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18C68" w14:textId="233655C2" w:rsidR="00F559B2" w:rsidRPr="00EF698B" w:rsidRDefault="00F559B2" w:rsidP="00F559B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00515866">
        <w:rPr>
          <w:rFonts w:ascii="Arial" w:eastAsia="SimSun" w:hAnsi="Arial" w:cs="Times New Roman"/>
          <w:b/>
          <w:bCs/>
          <w:sz w:val="24"/>
          <w:szCs w:val="24"/>
        </w:rPr>
        <w:t>3GPP T</w:t>
      </w:r>
      <w:bookmarkStart w:id="2" w:name="_Ref452454252"/>
      <w:bookmarkEnd w:id="2"/>
      <w:r w:rsidRPr="00515866">
        <w:rPr>
          <w:rFonts w:ascii="Arial" w:eastAsia="SimSun" w:hAnsi="Arial" w:cs="Times New Roman"/>
          <w:b/>
          <w:bCs/>
          <w:sz w:val="24"/>
          <w:szCs w:val="24"/>
        </w:rPr>
        <w:t>SG-RAN WG4 Meeting #11</w:t>
      </w:r>
      <w:r w:rsidR="004D6474">
        <w:rPr>
          <w:rFonts w:ascii="Arial" w:eastAsia="SimSun" w:hAnsi="Arial" w:cs="Times New Roman"/>
          <w:b/>
          <w:bCs/>
          <w:sz w:val="24"/>
          <w:szCs w:val="24"/>
        </w:rPr>
        <w:t>2</w:t>
      </w:r>
      <w:r w:rsidRPr="00515866">
        <w:tab/>
      </w:r>
      <w:r w:rsidRPr="00515866">
        <w:rPr>
          <w:rFonts w:ascii="Arial" w:eastAsia="SimSun" w:hAnsi="Arial" w:cs="Times New Roman"/>
          <w:b/>
          <w:bCs/>
          <w:sz w:val="24"/>
          <w:szCs w:val="24"/>
          <w:lang w:eastAsia="ja-JP"/>
        </w:rPr>
        <w:t>R4-24</w:t>
      </w:r>
      <w:r w:rsidR="004D6474">
        <w:rPr>
          <w:rFonts w:ascii="Arial" w:eastAsia="SimSun" w:hAnsi="Arial" w:cs="Times New Roman"/>
          <w:b/>
          <w:bCs/>
          <w:sz w:val="24"/>
          <w:szCs w:val="24"/>
          <w:lang w:eastAsia="ja-JP"/>
        </w:rPr>
        <w:t>1</w:t>
      </w:r>
      <w:r w:rsidR="00FB1973">
        <w:rPr>
          <w:rFonts w:ascii="Arial" w:eastAsia="SimSun" w:hAnsi="Arial" w:cs="Times New Roman"/>
          <w:b/>
          <w:bCs/>
          <w:sz w:val="24"/>
          <w:szCs w:val="24"/>
          <w:lang w:eastAsia="ja-JP"/>
        </w:rPr>
        <w:t>3462</w:t>
      </w:r>
    </w:p>
    <w:bookmarkEnd w:id="0"/>
    <w:bookmarkEnd w:id="1"/>
    <w:p w14:paraId="0F34196C" w14:textId="581E6CA8" w:rsidR="00F559B2" w:rsidRPr="00DD51CA" w:rsidRDefault="004D6474" w:rsidP="00F559B2">
      <w:pPr>
        <w:pStyle w:val="CRCoverPage"/>
        <w:spacing w:after="0"/>
        <w:outlineLvl w:val="0"/>
        <w:rPr>
          <w:b/>
          <w:noProof/>
          <w:sz w:val="24"/>
          <w:lang w:eastAsia="zh-CN"/>
        </w:rPr>
      </w:pPr>
      <w:r w:rsidRPr="004D6474">
        <w:rPr>
          <w:b/>
          <w:noProof/>
          <w:sz w:val="24"/>
          <w:lang w:eastAsia="zh-CN"/>
        </w:rPr>
        <w:t>Maastricht, Netherlands, Aug 19 – Aug 23, 2024</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65FF0E63"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Nokia</w:t>
      </w:r>
    </w:p>
    <w:p w14:paraId="0895565B" w14:textId="6B8C3839"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AF4188" w:rsidRPr="00AF4188">
        <w:rPr>
          <w:rFonts w:ascii="Arial" w:eastAsia="Calibri" w:hAnsi="Arial" w:cs="Arial"/>
          <w:b/>
          <w:bCs/>
          <w:sz w:val="24"/>
          <w:szCs w:val="24"/>
        </w:rPr>
        <w:t>core maintenance</w:t>
      </w:r>
      <w:r w:rsidR="00424609" w:rsidRPr="000C1D22">
        <w:rPr>
          <w:rFonts w:ascii="Arial" w:eastAsia="Calibri" w:hAnsi="Arial" w:cs="Arial"/>
          <w:b/>
          <w:bCs/>
          <w:sz w:val="24"/>
          <w:szCs w:val="24"/>
        </w:rPr>
        <w:t xml:space="preserve"> for NR </w:t>
      </w:r>
      <w:r w:rsidR="002F07F7" w:rsidRPr="000C1D22">
        <w:rPr>
          <w:rFonts w:ascii="Arial" w:eastAsia="Calibri" w:hAnsi="Arial" w:cs="Arial"/>
          <w:b/>
          <w:bCs/>
          <w:sz w:val="24"/>
          <w:szCs w:val="24"/>
        </w:rPr>
        <w:t>Carrier Phase Positioning</w:t>
      </w:r>
    </w:p>
    <w:p w14:paraId="641E8BEA" w14:textId="766A3688"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706DC1" w:rsidRPr="007A50DB">
        <w:rPr>
          <w:rFonts w:ascii="Arial" w:eastAsia="MS Mincho" w:hAnsi="Arial" w:cs="Arial"/>
          <w:b/>
          <w:bCs/>
          <w:sz w:val="24"/>
          <w:szCs w:val="24"/>
        </w:rPr>
        <w:t>6</w:t>
      </w:r>
      <w:r w:rsidR="3686C9D8" w:rsidRPr="007A50DB">
        <w:rPr>
          <w:rFonts w:ascii="Arial" w:eastAsia="MS Mincho" w:hAnsi="Arial" w:cs="Arial"/>
          <w:b/>
          <w:bCs/>
          <w:sz w:val="24"/>
          <w:szCs w:val="24"/>
        </w:rPr>
        <w:t>.</w:t>
      </w:r>
      <w:r w:rsidR="00103B4D" w:rsidRPr="007A50DB">
        <w:rPr>
          <w:rFonts w:ascii="Arial" w:eastAsia="MS Mincho" w:hAnsi="Arial" w:cs="Arial"/>
          <w:b/>
          <w:bCs/>
          <w:sz w:val="24"/>
          <w:szCs w:val="24"/>
        </w:rPr>
        <w:t>1</w:t>
      </w:r>
      <w:r w:rsidR="3686C9D8" w:rsidRPr="007A50DB">
        <w:rPr>
          <w:rFonts w:ascii="Arial" w:eastAsia="MS Mincho" w:hAnsi="Arial" w:cs="Arial"/>
          <w:b/>
          <w:bCs/>
          <w:sz w:val="24"/>
          <w:szCs w:val="24"/>
        </w:rPr>
        <w:t>.</w:t>
      </w:r>
      <w:r w:rsidR="004D6474">
        <w:rPr>
          <w:rFonts w:ascii="Arial" w:eastAsia="MS Mincho" w:hAnsi="Arial" w:cs="Arial"/>
          <w:b/>
          <w:bCs/>
          <w:sz w:val="24"/>
          <w:szCs w:val="24"/>
        </w:rPr>
        <w:t>1</w:t>
      </w:r>
      <w:r w:rsidR="3686C9D8" w:rsidRPr="007A50DB">
        <w:rPr>
          <w:rFonts w:ascii="Arial" w:eastAsia="MS Mincho" w:hAnsi="Arial" w:cs="Arial"/>
          <w:b/>
          <w:bCs/>
          <w:sz w:val="24"/>
          <w:szCs w:val="24"/>
        </w:rPr>
        <w:t>.</w:t>
      </w:r>
      <w:r w:rsidR="00674912" w:rsidRPr="007A50DB">
        <w:rPr>
          <w:rFonts w:ascii="Arial" w:eastAsia="MS Mincho" w:hAnsi="Arial" w:cs="Arial"/>
          <w:b/>
          <w:bCs/>
          <w:sz w:val="24"/>
          <w:szCs w:val="24"/>
        </w:rPr>
        <w:t>2</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2518BEC4" w:rsidR="00FD56D3" w:rsidRDefault="00FD56D3" w:rsidP="00496DF7">
      <w:r>
        <w:t>This contribution</w:t>
      </w:r>
      <w:r w:rsidR="008316AB">
        <w:t xml:space="preserve"> </w:t>
      </w:r>
      <w:r w:rsidR="000C1D22">
        <w:t xml:space="preserve">lists discussion on some open issues with regard to impacts to RRM core requirements for </w:t>
      </w:r>
      <w:r w:rsidR="000C1D22" w:rsidRPr="00140FEC">
        <w:t>NR CPP</w:t>
      </w:r>
      <w:r w:rsidR="004D6474">
        <w:t xml:space="preserve"> [2]</w:t>
      </w:r>
      <w:r w:rsidR="000C1D22" w:rsidRPr="00140FEC">
        <w:t xml:space="preserve">. </w:t>
      </w:r>
    </w:p>
    <w:p w14:paraId="5E6E091D" w14:textId="77777777" w:rsidR="003B659E" w:rsidRPr="00844D9B" w:rsidRDefault="003B659E">
      <w:pPr>
        <w:pStyle w:val="RAN4H1"/>
        <w:rPr>
          <w:lang w:val="en-US"/>
        </w:rPr>
      </w:pPr>
      <w:r w:rsidRPr="00844D9B">
        <w:rPr>
          <w:lang w:val="en-US"/>
        </w:rPr>
        <w:t>Discussion</w:t>
      </w:r>
    </w:p>
    <w:p w14:paraId="03D3A19A" w14:textId="4CBC882D" w:rsidR="00261C53" w:rsidRPr="00844D9B" w:rsidRDefault="000C1D22" w:rsidP="00261C53">
      <w:pPr>
        <w:pStyle w:val="RAN4H2"/>
      </w:pPr>
      <w:r w:rsidRPr="00844D9B">
        <w:t xml:space="preserve">RAN4 </w:t>
      </w:r>
      <w:r w:rsidR="004D6474">
        <w:t xml:space="preserve">agreements and </w:t>
      </w:r>
      <w:r w:rsidRPr="00844D9B">
        <w:t>open issues</w:t>
      </w:r>
      <w:r w:rsidR="004D6474">
        <w:t xml:space="preserve"> on core requirements</w:t>
      </w:r>
    </w:p>
    <w:p w14:paraId="011C8E55" w14:textId="151F3797" w:rsidR="00030DEC" w:rsidRDefault="000C1D22" w:rsidP="00030DEC">
      <w:pPr>
        <w:spacing w:before="240"/>
      </w:pPr>
      <w:r>
        <w:t xml:space="preserve">RAN4 agreements and list of open issues </w:t>
      </w:r>
      <w:r w:rsidR="005B4187">
        <w:t>from RAN4 #1</w:t>
      </w:r>
      <w:r w:rsidR="00F559B2">
        <w:t>1</w:t>
      </w:r>
      <w:r w:rsidR="004D6474">
        <w:t>1</w:t>
      </w:r>
      <w:r w:rsidR="005B4187">
        <w:t xml:space="preserve"> </w:t>
      </w:r>
      <w:r w:rsidR="00DE6836">
        <w:t xml:space="preserve">are </w:t>
      </w:r>
      <w:r w:rsidR="00076035">
        <w:t>captured below</w:t>
      </w:r>
      <w:r w:rsidR="00F10243">
        <w:t xml:space="preserve"> [2]</w:t>
      </w:r>
      <w:r w:rsidR="00076035">
        <w:t>.</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7970FE" w14:paraId="6915A311" w14:textId="77777777" w:rsidTr="007970FE">
        <w:tc>
          <w:tcPr>
            <w:tcW w:w="9617" w:type="dxa"/>
          </w:tcPr>
          <w:p w14:paraId="5739B278" w14:textId="77777777" w:rsidR="004D6474" w:rsidRPr="004D6474" w:rsidRDefault="004D6474" w:rsidP="004D6474">
            <w:pPr>
              <w:keepNext/>
              <w:keepLines/>
              <w:overflowPunct w:val="0"/>
              <w:autoSpaceDE w:val="0"/>
              <w:autoSpaceDN w:val="0"/>
              <w:adjustRightInd w:val="0"/>
              <w:spacing w:before="180" w:after="180"/>
              <w:ind w:left="1134" w:hanging="1134"/>
              <w:textAlignment w:val="baseline"/>
              <w:outlineLvl w:val="1"/>
              <w:rPr>
                <w:rFonts w:ascii="Arial" w:eastAsia="DengXian" w:hAnsi="Arial" w:cs="Times New Roman"/>
                <w:sz w:val="24"/>
                <w:szCs w:val="16"/>
                <w:lang w:eastAsia="zh-CN"/>
              </w:rPr>
            </w:pPr>
            <w:r w:rsidRPr="004D6474">
              <w:rPr>
                <w:rFonts w:ascii="Arial" w:eastAsia="Times New Roman" w:hAnsi="Arial" w:cs="Times New Roman"/>
                <w:sz w:val="24"/>
                <w:szCs w:val="16"/>
                <w:lang w:eastAsia="en-GB"/>
              </w:rPr>
              <w:lastRenderedPageBreak/>
              <w:t>Sub-topic 2-1</w:t>
            </w:r>
            <w:r w:rsidRPr="004D6474">
              <w:rPr>
                <w:rFonts w:ascii="Arial" w:eastAsia="Times New Roman" w:hAnsi="Arial" w:cs="Times New Roman" w:hint="eastAsia"/>
                <w:sz w:val="24"/>
                <w:szCs w:val="16"/>
                <w:lang w:eastAsia="en-GB"/>
              </w:rPr>
              <w:t xml:space="preserve"> Carrier Phase</w:t>
            </w:r>
            <w:r w:rsidRPr="004D6474">
              <w:rPr>
                <w:rFonts w:ascii="Arial" w:eastAsia="Times New Roman" w:hAnsi="Arial" w:cs="Times New Roman"/>
                <w:sz w:val="24"/>
                <w:szCs w:val="16"/>
                <w:lang w:eastAsia="en-GB"/>
              </w:rPr>
              <w:t xml:space="preserve"> Positioning Core Requirements </w:t>
            </w:r>
            <w:r w:rsidRPr="004D6474">
              <w:rPr>
                <w:rFonts w:ascii="Arial" w:eastAsia="Times New Roman" w:hAnsi="Arial" w:cs="Times New Roman" w:hint="eastAsia"/>
                <w:sz w:val="24"/>
                <w:szCs w:val="16"/>
                <w:lang w:eastAsia="en-GB"/>
              </w:rPr>
              <w:t>M</w:t>
            </w:r>
            <w:r w:rsidRPr="004D6474">
              <w:rPr>
                <w:rFonts w:ascii="Arial" w:eastAsia="Times New Roman" w:hAnsi="Arial" w:cs="Times New Roman"/>
                <w:sz w:val="24"/>
                <w:szCs w:val="16"/>
                <w:lang w:eastAsia="en-GB"/>
              </w:rPr>
              <w:t>aintenance</w:t>
            </w:r>
            <w:r w:rsidRPr="004D6474">
              <w:rPr>
                <w:rFonts w:ascii="Arial" w:eastAsia="DengXian" w:hAnsi="Arial" w:cs="Times New Roman" w:hint="eastAsia"/>
                <w:sz w:val="24"/>
                <w:szCs w:val="16"/>
                <w:lang w:eastAsia="zh-CN"/>
              </w:rPr>
              <w:t xml:space="preserve"> </w:t>
            </w:r>
            <w:r w:rsidRPr="004D6474">
              <w:rPr>
                <w:rFonts w:ascii="Arial" w:eastAsia="DengXian" w:hAnsi="Arial" w:cs="Times New Roman"/>
                <w:sz w:val="24"/>
                <w:szCs w:val="16"/>
                <w:lang w:eastAsia="zh-CN"/>
              </w:rPr>
              <w:t>(agenda 7.12.1.2)</w:t>
            </w:r>
            <w:r w:rsidRPr="004D6474">
              <w:rPr>
                <w:rFonts w:ascii="Arial" w:eastAsia="DengXian" w:hAnsi="Arial" w:cs="Times New Roman" w:hint="eastAsia"/>
                <w:sz w:val="24"/>
                <w:szCs w:val="16"/>
                <w:lang w:eastAsia="zh-CN"/>
              </w:rPr>
              <w:t xml:space="preserve"> </w:t>
            </w:r>
          </w:p>
          <w:p w14:paraId="5B808128" w14:textId="77777777" w:rsidR="004D6474" w:rsidRPr="004D6474" w:rsidRDefault="004D6474" w:rsidP="004D6474">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sz w:val="21"/>
                <w:szCs w:val="20"/>
                <w:u w:val="single"/>
                <w:lang w:eastAsia="zh-CN"/>
              </w:rPr>
            </w:pPr>
            <w:r w:rsidRPr="004D6474">
              <w:rPr>
                <w:rFonts w:ascii="Arial" w:eastAsia="Times New Roman" w:hAnsi="Arial" w:cs="Times New Roman"/>
                <w:sz w:val="21"/>
                <w:szCs w:val="20"/>
                <w:u w:val="single"/>
                <w:lang w:eastAsia="ko-KR"/>
              </w:rPr>
              <w:t>Issue 2-1</w:t>
            </w:r>
            <w:r w:rsidRPr="004D6474">
              <w:rPr>
                <w:rFonts w:ascii="Arial" w:eastAsia="Times New Roman" w:hAnsi="Arial" w:cs="Times New Roman" w:hint="eastAsia"/>
                <w:sz w:val="21"/>
                <w:szCs w:val="20"/>
                <w:u w:val="single"/>
                <w:lang w:eastAsia="ko-KR"/>
              </w:rPr>
              <w:t>-1</w:t>
            </w:r>
            <w:r w:rsidRPr="004D6474">
              <w:rPr>
                <w:rFonts w:ascii="Arial" w:eastAsia="Times New Roman" w:hAnsi="Arial" w:cs="Times New Roman"/>
                <w:sz w:val="21"/>
                <w:szCs w:val="20"/>
                <w:u w:val="single"/>
                <w:lang w:eastAsia="ko-KR"/>
              </w:rPr>
              <w:t>: Clarification on the PRS measurement period requirements for DL RSCP/DL RSCPD</w:t>
            </w:r>
          </w:p>
          <w:p w14:paraId="6BE7B405" w14:textId="77777777" w:rsidR="004D6474" w:rsidRPr="004D6474" w:rsidRDefault="004D6474" w:rsidP="004D6474">
            <w:pPr>
              <w:overflowPunct w:val="0"/>
              <w:autoSpaceDE w:val="0"/>
              <w:autoSpaceDN w:val="0"/>
              <w:adjustRightInd w:val="0"/>
              <w:spacing w:after="180"/>
              <w:textAlignment w:val="baseline"/>
              <w:rPr>
                <w:rFonts w:eastAsia="Times New Roman" w:cs="Times New Roman"/>
                <w:i/>
                <w:szCs w:val="20"/>
                <w:lang w:val="en-GB" w:eastAsia="zh-CN"/>
              </w:rPr>
            </w:pPr>
            <w:r w:rsidRPr="004D6474">
              <w:rPr>
                <w:rFonts w:eastAsia="DengXian" w:cs="Times New Roman" w:hint="eastAsia"/>
                <w:i/>
                <w:szCs w:val="20"/>
                <w:highlight w:val="green"/>
                <w:lang w:val="en-GB" w:eastAsia="zh-CN"/>
              </w:rPr>
              <w:t>Agreements</w:t>
            </w:r>
            <w:r w:rsidRPr="004D6474">
              <w:rPr>
                <w:rFonts w:eastAsia="Times New Roman" w:cs="Times New Roman"/>
                <w:i/>
                <w:szCs w:val="20"/>
                <w:highlight w:val="green"/>
                <w:lang w:val="en-GB" w:eastAsia="zh-CN"/>
              </w:rPr>
              <w:t>:</w:t>
            </w:r>
          </w:p>
          <w:p w14:paraId="32F21183" w14:textId="77777777" w:rsidR="004D6474" w:rsidRPr="004D6474" w:rsidRDefault="004D6474" w:rsidP="004D6474">
            <w:pPr>
              <w:autoSpaceDN w:val="0"/>
              <w:spacing w:after="120"/>
              <w:rPr>
                <w:rFonts w:eastAsia="SimSun" w:cs="Times New Roman"/>
                <w:szCs w:val="24"/>
                <w:lang w:val="en-GB" w:eastAsia="zh-CN"/>
              </w:rPr>
            </w:pPr>
            <w:r w:rsidRPr="004D6474">
              <w:rPr>
                <w:rFonts w:eastAsia="SimSun" w:cs="Times New Roman"/>
                <w:szCs w:val="24"/>
                <w:lang w:val="en-GB" w:eastAsia="zh-CN"/>
              </w:rPr>
              <w:t xml:space="preserve">For UE configured for CPP measurement with legacy measurement </w:t>
            </w:r>
            <w:r w:rsidRPr="004D6474">
              <w:rPr>
                <w:rFonts w:eastAsia="SimSun" w:cs="Times New Roman"/>
                <w:color w:val="FF0000"/>
                <w:szCs w:val="24"/>
                <w:lang w:val="en-GB" w:eastAsia="zh-CN"/>
              </w:rPr>
              <w:t>with multiple PFLs</w:t>
            </w:r>
            <w:r w:rsidRPr="004D6474">
              <w:rPr>
                <w:rFonts w:eastAsia="SimSun" w:cs="Times New Roman"/>
                <w:szCs w:val="24"/>
                <w:lang w:val="en-GB" w:eastAsia="zh-CN"/>
              </w:rPr>
              <w:t xml:space="preserve">, </w:t>
            </w:r>
            <w:r w:rsidRPr="004D6474">
              <w:rPr>
                <w:rFonts w:eastAsia="SimSun" w:cs="Times New Roman"/>
                <w:color w:val="FF0000"/>
                <w:szCs w:val="24"/>
                <w:lang w:val="en-GB" w:eastAsia="zh-CN"/>
              </w:rPr>
              <w:t>when LMF does not configure measurement time window(s) for a PFL</w:t>
            </w:r>
          </w:p>
          <w:p w14:paraId="0B96A56F"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DengXian" w:cs="Times New Roman"/>
                <w:szCs w:val="20"/>
                <w:lang w:val="en-GB" w:eastAsia="zh-CN"/>
              </w:rPr>
            </w:pPr>
            <w:r w:rsidRPr="004D6474">
              <w:rPr>
                <w:rFonts w:eastAsia="DengXian" w:cs="Times New Roman" w:hint="eastAsia"/>
                <w:szCs w:val="20"/>
                <w:lang w:val="en-GB" w:eastAsia="zh-CN"/>
              </w:rPr>
              <w:t xml:space="preserve">UE performs DL RSCPD/RSCP measurement on a single PFL that is common between the reference TRP and the target TRP. </w:t>
            </w:r>
          </w:p>
          <w:p w14:paraId="2D555ACF"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DengXian" w:cs="Times New Roman"/>
                <w:szCs w:val="20"/>
                <w:lang w:val="en-GB" w:eastAsia="zh-CN"/>
              </w:rPr>
            </w:pPr>
            <w:r w:rsidRPr="004D6474">
              <w:rPr>
                <w:rFonts w:eastAsia="DengXian" w:cs="Times New Roman"/>
                <w:szCs w:val="20"/>
                <w:lang w:val="en-GB" w:eastAsia="zh-CN"/>
              </w:rPr>
              <w:t>Existing requirements for RSTD/UE Rx-Tx without time window apply.</w:t>
            </w:r>
            <w:r w:rsidRPr="004D6474">
              <w:rPr>
                <w:rFonts w:eastAsia="DengXian" w:cs="Times New Roman" w:hint="eastAsia"/>
                <w:szCs w:val="20"/>
                <w:lang w:val="en-GB" w:eastAsia="zh-CN"/>
              </w:rPr>
              <w:t xml:space="preserve"> </w:t>
            </w:r>
          </w:p>
          <w:p w14:paraId="3E89759D" w14:textId="77777777" w:rsidR="004D6474" w:rsidRPr="004D6474" w:rsidRDefault="004D6474" w:rsidP="004D6474">
            <w:pPr>
              <w:autoSpaceDN w:val="0"/>
              <w:spacing w:after="120"/>
              <w:rPr>
                <w:rFonts w:eastAsia="SimSun" w:cs="Times New Roman"/>
                <w:color w:val="FF0000"/>
                <w:szCs w:val="24"/>
                <w:lang w:val="en-GB" w:eastAsia="zh-CN"/>
              </w:rPr>
            </w:pPr>
            <w:r w:rsidRPr="004D6474">
              <w:rPr>
                <w:rFonts w:eastAsia="SimSun" w:cs="Times New Roman"/>
                <w:szCs w:val="24"/>
                <w:lang w:val="en-GB" w:eastAsia="zh-CN"/>
              </w:rPr>
              <w:t xml:space="preserve">For UE configured for CPP measurement with legacy measurement </w:t>
            </w:r>
            <w:r w:rsidRPr="004D6474">
              <w:rPr>
                <w:rFonts w:eastAsia="SimSun" w:cs="Times New Roman"/>
                <w:color w:val="FF0000"/>
                <w:szCs w:val="24"/>
                <w:lang w:val="en-GB" w:eastAsia="zh-CN"/>
              </w:rPr>
              <w:t>with multiple PFLs</w:t>
            </w:r>
            <w:r w:rsidRPr="004D6474">
              <w:rPr>
                <w:rFonts w:eastAsia="SimSun" w:cs="Times New Roman"/>
                <w:szCs w:val="24"/>
                <w:lang w:val="en-GB" w:eastAsia="zh-CN"/>
              </w:rPr>
              <w:t xml:space="preserve">, </w:t>
            </w:r>
            <w:r w:rsidRPr="004D6474">
              <w:rPr>
                <w:rFonts w:eastAsia="SimSun" w:cs="Times New Roman"/>
                <w:color w:val="FF0000"/>
                <w:szCs w:val="24"/>
                <w:lang w:val="en-GB" w:eastAsia="zh-CN"/>
              </w:rPr>
              <w:t>when UE is configured with time window and does not support FG 41-2-</w:t>
            </w:r>
            <w:r w:rsidRPr="004D6474">
              <w:rPr>
                <w:rFonts w:eastAsia="SimSun" w:cs="Times New Roman" w:hint="eastAsia"/>
                <w:color w:val="FF0000"/>
                <w:szCs w:val="24"/>
                <w:lang w:val="en-GB" w:eastAsia="zh-CN"/>
              </w:rPr>
              <w:t>3</w:t>
            </w:r>
            <w:r w:rsidRPr="004D6474">
              <w:rPr>
                <w:rFonts w:eastAsia="SimSun" w:cs="Times New Roman"/>
                <w:szCs w:val="24"/>
                <w:lang w:val="en-GB" w:eastAsia="zh-CN"/>
              </w:rPr>
              <w:t xml:space="preserve">: </w:t>
            </w:r>
          </w:p>
          <w:p w14:paraId="3A71EDA3"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hint="eastAsia"/>
                <w:szCs w:val="24"/>
                <w:lang w:val="en-GB" w:eastAsia="zh-CN"/>
              </w:rPr>
              <w:t xml:space="preserve">UE performs DL RSCPD/RSCP measurement on the indicated PFL by the network. </w:t>
            </w:r>
          </w:p>
          <w:p w14:paraId="3FB66BBE"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Existing</w:t>
            </w:r>
            <w:r w:rsidRPr="004D6474">
              <w:rPr>
                <w:rFonts w:eastAsia="SimSun" w:cs="Times New Roman" w:hint="eastAsia"/>
                <w:szCs w:val="24"/>
                <w:lang w:val="en-GB" w:eastAsia="zh-CN"/>
              </w:rPr>
              <w:t xml:space="preserve"> legacy</w:t>
            </w:r>
            <w:r w:rsidRPr="004D6474">
              <w:rPr>
                <w:rFonts w:eastAsia="SimSun" w:cs="Times New Roman"/>
                <w:szCs w:val="24"/>
                <w:lang w:val="en-GB" w:eastAsia="zh-CN"/>
              </w:rPr>
              <w:t xml:space="preserve"> requirements without time window apply for </w:t>
            </w:r>
            <w:r w:rsidRPr="004D6474">
              <w:rPr>
                <w:rFonts w:eastAsia="SimSun" w:cs="Times New Roman" w:hint="eastAsia"/>
                <w:szCs w:val="24"/>
                <w:lang w:val="en-GB" w:eastAsia="zh-CN"/>
              </w:rPr>
              <w:t xml:space="preserve">both CP </w:t>
            </w:r>
            <w:r w:rsidRPr="004D6474">
              <w:rPr>
                <w:rFonts w:eastAsia="SimSun" w:cs="Times New Roman"/>
                <w:szCs w:val="24"/>
                <w:lang w:val="en-GB" w:eastAsia="zh-CN"/>
              </w:rPr>
              <w:t>measurement</w:t>
            </w:r>
            <w:r w:rsidRPr="004D6474">
              <w:rPr>
                <w:rFonts w:eastAsia="SimSun" w:cs="Times New Roman" w:hint="eastAsia"/>
                <w:szCs w:val="24"/>
                <w:lang w:val="en-GB" w:eastAsia="zh-CN"/>
              </w:rPr>
              <w:t xml:space="preserve">s and </w:t>
            </w:r>
            <w:r w:rsidRPr="004D6474">
              <w:rPr>
                <w:rFonts w:eastAsia="SimSun" w:cs="Times New Roman"/>
                <w:szCs w:val="24"/>
                <w:lang w:val="en-GB" w:eastAsia="zh-CN"/>
              </w:rPr>
              <w:t xml:space="preserve">legacy measurements. </w:t>
            </w:r>
          </w:p>
          <w:p w14:paraId="54503695" w14:textId="77777777" w:rsidR="004D6474" w:rsidRPr="004D6474" w:rsidRDefault="004D6474" w:rsidP="004D6474">
            <w:pPr>
              <w:autoSpaceDN w:val="0"/>
              <w:spacing w:after="120"/>
              <w:rPr>
                <w:rFonts w:eastAsia="SimSun" w:cs="Times New Roman"/>
                <w:color w:val="FF0000"/>
                <w:szCs w:val="24"/>
                <w:lang w:val="en-GB" w:eastAsia="zh-CN"/>
              </w:rPr>
            </w:pPr>
            <w:r w:rsidRPr="004D6474">
              <w:rPr>
                <w:rFonts w:eastAsia="SimSun" w:cs="Times New Roman"/>
                <w:szCs w:val="24"/>
                <w:lang w:val="en-GB" w:eastAsia="zh-CN"/>
              </w:rPr>
              <w:t xml:space="preserve">For UE configured for CPP measurement with legacy measurement </w:t>
            </w:r>
            <w:r w:rsidRPr="004D6474">
              <w:rPr>
                <w:rFonts w:eastAsia="SimSun" w:cs="Times New Roman"/>
                <w:color w:val="FF0000"/>
                <w:szCs w:val="24"/>
                <w:lang w:val="en-GB" w:eastAsia="zh-CN"/>
              </w:rPr>
              <w:t>with multiple PFLs</w:t>
            </w:r>
            <w:r w:rsidRPr="004D6474">
              <w:rPr>
                <w:rFonts w:eastAsia="SimSun" w:cs="Times New Roman"/>
                <w:szCs w:val="24"/>
                <w:lang w:val="en-GB" w:eastAsia="zh-CN"/>
              </w:rPr>
              <w:t xml:space="preserve">, </w:t>
            </w:r>
            <w:r w:rsidRPr="004D6474">
              <w:rPr>
                <w:rFonts w:eastAsia="SimSun" w:cs="Times New Roman"/>
                <w:color w:val="FF0000"/>
                <w:szCs w:val="24"/>
                <w:lang w:val="en-GB" w:eastAsia="zh-CN"/>
              </w:rPr>
              <w:t>when UE is configured with time window and support FG 41-2-</w:t>
            </w:r>
            <w:r w:rsidRPr="004D6474">
              <w:rPr>
                <w:rFonts w:eastAsia="SimSun" w:cs="Times New Roman" w:hint="eastAsia"/>
                <w:color w:val="FF0000"/>
                <w:szCs w:val="24"/>
                <w:lang w:val="en-GB" w:eastAsia="zh-CN"/>
              </w:rPr>
              <w:t xml:space="preserve">3, but does not support </w:t>
            </w:r>
            <w:r w:rsidRPr="004D6474">
              <w:rPr>
                <w:rFonts w:eastAsia="SimSun" w:cs="Times New Roman"/>
                <w:color w:val="FF0000"/>
                <w:szCs w:val="24"/>
                <w:lang w:val="en-GB" w:eastAsia="zh-CN"/>
              </w:rPr>
              <w:t>FG 41-2-8/41-2-9</w:t>
            </w:r>
            <w:r w:rsidRPr="004D6474">
              <w:rPr>
                <w:rFonts w:eastAsia="SimSun" w:cs="Times New Roman"/>
                <w:szCs w:val="24"/>
                <w:lang w:val="en-GB" w:eastAsia="zh-CN"/>
              </w:rPr>
              <w:t xml:space="preserve">: </w:t>
            </w:r>
          </w:p>
          <w:p w14:paraId="244AD4D0"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 xml:space="preserve">Existing </w:t>
            </w:r>
            <w:r w:rsidRPr="004D6474">
              <w:rPr>
                <w:rFonts w:eastAsia="SimSun" w:cs="Times New Roman" w:hint="eastAsia"/>
                <w:szCs w:val="24"/>
                <w:lang w:val="en-GB" w:eastAsia="zh-CN"/>
              </w:rPr>
              <w:t xml:space="preserve">legacy </w:t>
            </w:r>
            <w:r w:rsidRPr="004D6474">
              <w:rPr>
                <w:rFonts w:eastAsia="SimSun" w:cs="Times New Roman"/>
                <w:szCs w:val="24"/>
                <w:lang w:val="en-GB" w:eastAsia="zh-CN"/>
              </w:rPr>
              <w:t xml:space="preserve">requirements without time window apply for legacy measurements. </w:t>
            </w:r>
          </w:p>
          <w:p w14:paraId="65D2EB81"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hint="eastAsia"/>
                <w:szCs w:val="24"/>
                <w:lang w:val="en-GB" w:eastAsia="zh-CN"/>
              </w:rPr>
              <w:t>CPP measurement</w:t>
            </w:r>
            <w:r w:rsidRPr="004D6474">
              <w:rPr>
                <w:rFonts w:eastAsia="SimSun" w:cs="Times New Roman"/>
                <w:szCs w:val="24"/>
                <w:lang w:val="en-GB" w:eastAsia="zh-CN"/>
              </w:rPr>
              <w:t xml:space="preserve"> requirements apply for CP measurement</w:t>
            </w:r>
            <w:r w:rsidRPr="004D6474">
              <w:rPr>
                <w:rFonts w:eastAsia="SimSun" w:cs="Times New Roman" w:hint="eastAsia"/>
                <w:szCs w:val="24"/>
                <w:lang w:val="en-GB" w:eastAsia="zh-CN"/>
              </w:rPr>
              <w:t>s</w:t>
            </w:r>
            <w:r w:rsidRPr="004D6474">
              <w:rPr>
                <w:rFonts w:eastAsia="SimSun" w:cs="Times New Roman"/>
                <w:szCs w:val="24"/>
                <w:lang w:val="en-GB" w:eastAsia="zh-CN"/>
              </w:rPr>
              <w:t xml:space="preserve"> </w:t>
            </w:r>
            <w:r w:rsidRPr="004D6474">
              <w:rPr>
                <w:rFonts w:eastAsia="SimSun" w:cs="Times New Roman" w:hint="eastAsia"/>
                <w:szCs w:val="24"/>
                <w:lang w:val="en-GB" w:eastAsia="zh-CN"/>
              </w:rPr>
              <w:t>for</w:t>
            </w:r>
            <w:r w:rsidRPr="004D6474">
              <w:rPr>
                <w:rFonts w:eastAsia="SimSun" w:cs="Times New Roman"/>
                <w:szCs w:val="24"/>
                <w:lang w:val="en-GB" w:eastAsia="zh-CN"/>
              </w:rPr>
              <w:t xml:space="preserve"> the </w:t>
            </w:r>
            <w:r w:rsidRPr="004D6474">
              <w:rPr>
                <w:rFonts w:eastAsia="SimSun" w:cs="Times New Roman" w:hint="eastAsia"/>
                <w:szCs w:val="24"/>
                <w:lang w:val="en-GB" w:eastAsia="zh-CN"/>
              </w:rPr>
              <w:t xml:space="preserve">PRS </w:t>
            </w:r>
            <w:r w:rsidRPr="004D6474">
              <w:rPr>
                <w:rFonts w:eastAsia="SimSun" w:cs="Times New Roman"/>
                <w:szCs w:val="24"/>
                <w:lang w:val="en-GB" w:eastAsia="zh-CN"/>
              </w:rPr>
              <w:t>resource</w:t>
            </w:r>
            <w:r w:rsidRPr="004D6474">
              <w:rPr>
                <w:rFonts w:eastAsia="SimSun" w:cs="Times New Roman" w:hint="eastAsia"/>
                <w:szCs w:val="24"/>
                <w:lang w:val="en-GB" w:eastAsia="zh-CN"/>
              </w:rPr>
              <w:t>s</w:t>
            </w:r>
            <w:r w:rsidRPr="004D6474">
              <w:rPr>
                <w:rFonts w:eastAsia="SimSun" w:cs="Times New Roman"/>
                <w:szCs w:val="24"/>
                <w:lang w:val="en-GB" w:eastAsia="zh-CN"/>
              </w:rPr>
              <w:t xml:space="preserve"> associated to the time window have occasions only within the</w:t>
            </w:r>
            <w:r w:rsidRPr="004D6474">
              <w:rPr>
                <w:rFonts w:eastAsia="SimSun" w:cs="Times New Roman" w:hint="eastAsia"/>
                <w:szCs w:val="24"/>
                <w:lang w:val="en-GB" w:eastAsia="zh-CN"/>
              </w:rPr>
              <w:t xml:space="preserve"> measurement </w:t>
            </w:r>
            <w:r w:rsidRPr="004D6474">
              <w:rPr>
                <w:rFonts w:eastAsia="SimSun" w:cs="Times New Roman"/>
                <w:szCs w:val="24"/>
                <w:lang w:val="en-GB" w:eastAsia="zh-CN"/>
              </w:rPr>
              <w:t>time window.</w:t>
            </w:r>
            <w:r w:rsidRPr="004D6474">
              <w:rPr>
                <w:rFonts w:eastAsia="SimSun" w:cs="Times New Roman" w:hint="eastAsia"/>
                <w:szCs w:val="24"/>
                <w:lang w:val="en-GB" w:eastAsia="zh-CN"/>
              </w:rPr>
              <w:t xml:space="preserve"> </w:t>
            </w:r>
          </w:p>
          <w:p w14:paraId="67A199B0" w14:textId="77777777" w:rsidR="004D6474" w:rsidRPr="004D6474" w:rsidRDefault="004D6474" w:rsidP="004D6474">
            <w:pPr>
              <w:autoSpaceDN w:val="0"/>
              <w:spacing w:after="120"/>
              <w:rPr>
                <w:rFonts w:eastAsia="SimSun" w:cs="Times New Roman"/>
                <w:color w:val="FF0000"/>
                <w:szCs w:val="24"/>
                <w:lang w:val="en-GB" w:eastAsia="zh-CN"/>
              </w:rPr>
            </w:pPr>
            <w:r w:rsidRPr="004D6474">
              <w:rPr>
                <w:rFonts w:eastAsia="SimSun" w:cs="Times New Roman"/>
                <w:szCs w:val="24"/>
                <w:lang w:val="en-GB" w:eastAsia="zh-CN"/>
              </w:rPr>
              <w:t xml:space="preserve">For UE configured for CPP measurement with legacy measurement </w:t>
            </w:r>
            <w:r w:rsidRPr="004D6474">
              <w:rPr>
                <w:rFonts w:eastAsia="SimSun" w:cs="Times New Roman"/>
                <w:color w:val="FF0000"/>
                <w:szCs w:val="24"/>
                <w:lang w:val="en-GB" w:eastAsia="zh-CN"/>
              </w:rPr>
              <w:t>with multiple PFLs</w:t>
            </w:r>
            <w:r w:rsidRPr="004D6474">
              <w:rPr>
                <w:rFonts w:eastAsia="SimSun" w:cs="Times New Roman"/>
                <w:szCs w:val="24"/>
                <w:lang w:val="en-GB" w:eastAsia="zh-CN"/>
              </w:rPr>
              <w:t xml:space="preserve">, </w:t>
            </w:r>
            <w:r w:rsidRPr="004D6474">
              <w:rPr>
                <w:rFonts w:eastAsia="SimSun" w:cs="Times New Roman"/>
                <w:color w:val="FF0000"/>
                <w:szCs w:val="24"/>
                <w:lang w:val="en-GB" w:eastAsia="zh-CN"/>
              </w:rPr>
              <w:t>when UE is configured with time window and support FG 41-2-</w:t>
            </w:r>
            <w:r w:rsidRPr="004D6474">
              <w:rPr>
                <w:rFonts w:eastAsia="SimSun" w:cs="Times New Roman" w:hint="eastAsia"/>
                <w:color w:val="FF0000"/>
                <w:szCs w:val="24"/>
                <w:lang w:val="en-GB" w:eastAsia="zh-CN"/>
              </w:rPr>
              <w:t xml:space="preserve">3 and </w:t>
            </w:r>
            <w:r w:rsidRPr="004D6474">
              <w:rPr>
                <w:rFonts w:eastAsia="SimSun" w:cs="Times New Roman"/>
                <w:color w:val="FF0000"/>
                <w:szCs w:val="24"/>
                <w:lang w:val="en-GB" w:eastAsia="zh-CN"/>
              </w:rPr>
              <w:t>FG 41-2-8/41-2-9</w:t>
            </w:r>
            <w:r w:rsidRPr="004D6474">
              <w:rPr>
                <w:rFonts w:eastAsia="SimSun" w:cs="Times New Roman"/>
                <w:szCs w:val="24"/>
                <w:lang w:val="en-GB" w:eastAsia="zh-CN"/>
              </w:rPr>
              <w:t xml:space="preserve">: </w:t>
            </w:r>
          </w:p>
          <w:p w14:paraId="3D91EF5F"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hint="eastAsia"/>
                <w:szCs w:val="24"/>
                <w:lang w:val="en-GB" w:eastAsia="zh-CN"/>
              </w:rPr>
              <w:t>CPP measurement</w:t>
            </w:r>
            <w:r w:rsidRPr="004D6474">
              <w:rPr>
                <w:rFonts w:eastAsia="SimSun" w:cs="Times New Roman"/>
                <w:szCs w:val="24"/>
                <w:lang w:val="en-GB" w:eastAsia="zh-CN"/>
              </w:rPr>
              <w:t xml:space="preserve"> requirements apply for </w:t>
            </w:r>
            <w:r w:rsidRPr="004D6474">
              <w:rPr>
                <w:rFonts w:eastAsia="SimSun" w:cs="Times New Roman" w:hint="eastAsia"/>
                <w:szCs w:val="24"/>
                <w:lang w:val="en-GB" w:eastAsia="zh-CN"/>
              </w:rPr>
              <w:t xml:space="preserve">both legacy measurements and </w:t>
            </w:r>
            <w:r w:rsidRPr="004D6474">
              <w:rPr>
                <w:rFonts w:eastAsia="SimSun" w:cs="Times New Roman"/>
                <w:szCs w:val="24"/>
                <w:lang w:val="en-GB" w:eastAsia="zh-CN"/>
              </w:rPr>
              <w:t>CP measurement</w:t>
            </w:r>
            <w:r w:rsidRPr="004D6474">
              <w:rPr>
                <w:rFonts w:eastAsia="SimSun" w:cs="Times New Roman" w:hint="eastAsia"/>
                <w:szCs w:val="24"/>
                <w:lang w:val="en-GB" w:eastAsia="zh-CN"/>
              </w:rPr>
              <w:t>s</w:t>
            </w:r>
            <w:r w:rsidRPr="004D6474">
              <w:rPr>
                <w:rFonts w:eastAsia="SimSun" w:cs="Times New Roman"/>
                <w:szCs w:val="24"/>
                <w:lang w:val="en-GB" w:eastAsia="zh-CN"/>
              </w:rPr>
              <w:t>.</w:t>
            </w:r>
            <w:r w:rsidRPr="004D6474">
              <w:rPr>
                <w:rFonts w:eastAsia="SimSun" w:cs="Times New Roman" w:hint="eastAsia"/>
                <w:szCs w:val="24"/>
                <w:lang w:val="en-GB" w:eastAsia="zh-CN"/>
              </w:rPr>
              <w:t xml:space="preserve"> </w:t>
            </w:r>
          </w:p>
          <w:p w14:paraId="2298E1B6" w14:textId="77777777" w:rsidR="004D6474" w:rsidRPr="004D6474" w:rsidRDefault="004D6474" w:rsidP="004D6474">
            <w:pPr>
              <w:autoSpaceDN w:val="0"/>
              <w:spacing w:after="120"/>
              <w:rPr>
                <w:rFonts w:eastAsia="DengXian" w:cs="Times New Roman"/>
                <w:szCs w:val="20"/>
                <w:lang w:val="en-GB" w:eastAsia="zh-CN"/>
              </w:rPr>
            </w:pPr>
            <w:r w:rsidRPr="004D6474">
              <w:rPr>
                <w:rFonts w:eastAsia="DengXian" w:cs="Times New Roman" w:hint="eastAsia"/>
                <w:szCs w:val="20"/>
                <w:lang w:val="en-GB" w:eastAsia="zh-CN"/>
              </w:rPr>
              <w:t>FFS:</w:t>
            </w:r>
          </w:p>
          <w:p w14:paraId="5E17C08F" w14:textId="77777777" w:rsidR="004D6474" w:rsidRPr="004D6474" w:rsidRDefault="004D6474" w:rsidP="004D6474">
            <w:pPr>
              <w:autoSpaceDN w:val="0"/>
              <w:spacing w:after="120"/>
              <w:ind w:firstLine="420"/>
              <w:rPr>
                <w:rFonts w:eastAsia="DengXian" w:cs="Times New Roman"/>
                <w:szCs w:val="20"/>
                <w:lang w:val="en-GB" w:eastAsia="zh-CN"/>
              </w:rPr>
            </w:pPr>
            <w:r w:rsidRPr="004D6474">
              <w:rPr>
                <w:rFonts w:eastAsia="DengXian" w:cs="Times New Roman" w:hint="eastAsia"/>
                <w:szCs w:val="20"/>
                <w:lang w:val="en-GB" w:eastAsia="zh-CN"/>
              </w:rPr>
              <w:t xml:space="preserve">Whether and/or how to define the measurement period requirements for DL RSCPD/RSCP measurements when aperiodic time window is configured. </w:t>
            </w:r>
          </w:p>
          <w:p w14:paraId="504305B1" w14:textId="77777777" w:rsidR="004D6474" w:rsidRPr="004D6474" w:rsidRDefault="004D6474" w:rsidP="004D647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1"/>
                <w:szCs w:val="20"/>
                <w:u w:val="single"/>
                <w:lang w:eastAsia="ko-KR"/>
              </w:rPr>
            </w:pPr>
            <w:r w:rsidRPr="004D6474">
              <w:rPr>
                <w:rFonts w:ascii="Arial" w:eastAsia="Times New Roman" w:hAnsi="Arial" w:cs="Times New Roman"/>
                <w:sz w:val="21"/>
                <w:szCs w:val="20"/>
                <w:u w:val="single"/>
                <w:lang w:eastAsia="ko-KR"/>
              </w:rPr>
              <w:t>Issue 2-</w:t>
            </w:r>
            <w:r w:rsidRPr="004D6474">
              <w:rPr>
                <w:rFonts w:ascii="Arial" w:eastAsia="Times New Roman" w:hAnsi="Arial" w:cs="Times New Roman" w:hint="eastAsia"/>
                <w:sz w:val="21"/>
                <w:szCs w:val="20"/>
                <w:u w:val="single"/>
                <w:lang w:eastAsia="ko-KR"/>
              </w:rPr>
              <w:t>1-2</w:t>
            </w:r>
            <w:r w:rsidRPr="004D6474">
              <w:rPr>
                <w:rFonts w:ascii="Arial" w:eastAsia="Times New Roman" w:hAnsi="Arial" w:cs="Times New Roman"/>
                <w:sz w:val="21"/>
                <w:szCs w:val="20"/>
                <w:u w:val="single"/>
                <w:lang w:eastAsia="ko-KR"/>
              </w:rPr>
              <w:t>: Measurement period requirements for DL RSCP/DL RSCPD with multiple PFLs configured</w:t>
            </w:r>
          </w:p>
          <w:p w14:paraId="363E25AD" w14:textId="77777777" w:rsidR="004D6474" w:rsidRPr="004D6474" w:rsidRDefault="004D6474" w:rsidP="004D6474">
            <w:pPr>
              <w:overflowPunct w:val="0"/>
              <w:autoSpaceDE w:val="0"/>
              <w:autoSpaceDN w:val="0"/>
              <w:adjustRightInd w:val="0"/>
              <w:spacing w:after="180"/>
              <w:textAlignment w:val="baseline"/>
              <w:rPr>
                <w:rFonts w:eastAsia="DengXian" w:cs="Times New Roman"/>
                <w:szCs w:val="20"/>
                <w:lang w:eastAsia="zh-CN"/>
              </w:rPr>
            </w:pPr>
            <w:r w:rsidRPr="004D6474">
              <w:rPr>
                <w:rFonts w:eastAsia="DengXian" w:cs="Times New Roman" w:hint="eastAsia"/>
                <w:szCs w:val="20"/>
                <w:lang w:eastAsia="zh-CN"/>
              </w:rPr>
              <w:t xml:space="preserve">Proposals: </w:t>
            </w:r>
          </w:p>
          <w:p w14:paraId="0938378A"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 xml:space="preserve">Option 1: </w:t>
            </w:r>
          </w:p>
          <w:p w14:paraId="4CB76CDE"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When multiple PFLs are configured in the assistance data </w:t>
            </w:r>
            <w:r w:rsidRPr="004D6474">
              <w:rPr>
                <w:rFonts w:eastAsia="SimSun" w:cs="Times New Roman"/>
                <w:color w:val="FF0000"/>
                <w:szCs w:val="24"/>
                <w:lang w:val="en-GB" w:eastAsia="zh-CN"/>
              </w:rPr>
              <w:t>and DL RSCPD is requested with RSTD</w:t>
            </w:r>
            <w:r w:rsidRPr="004D6474">
              <w:rPr>
                <w:rFonts w:eastAsia="SimSun" w:cs="Times New Roman"/>
                <w:szCs w:val="24"/>
                <w:lang w:val="en-GB" w:eastAsia="zh-CN"/>
              </w:rPr>
              <w:t xml:space="preserve">, the measurement period is given by </w:t>
            </w:r>
          </w:p>
          <w:p w14:paraId="33D86248" w14:textId="77777777" w:rsidR="004D6474" w:rsidRPr="004D6474" w:rsidRDefault="00000000" w:rsidP="004D6474">
            <w:pPr>
              <w:keepLines/>
              <w:tabs>
                <w:tab w:val="center" w:pos="1014"/>
                <w:tab w:val="right" w:pos="9072"/>
              </w:tabs>
              <w:overflowPunct w:val="0"/>
              <w:autoSpaceDE w:val="0"/>
              <w:autoSpaceDN w:val="0"/>
              <w:adjustRightInd w:val="0"/>
              <w:spacing w:after="180"/>
              <w:ind w:left="1004" w:rightChars="626" w:right="1252"/>
              <w:textAlignment w:val="baseline"/>
              <w:rPr>
                <w:rFonts w:eastAsia="SimSun" w:cs="Times New Roman"/>
                <w:b/>
                <w:bCs/>
                <w:iCs/>
                <w:noProof/>
                <w:lang w:val="en-GB"/>
              </w:rPr>
            </w:pPr>
            <m:oMathPara>
              <m:oMathParaPr>
                <m:jc m:val="right"/>
              </m:oMathParaPr>
              <m:oMath>
                <m:sSub>
                  <m:sSubPr>
                    <m:ctrlPr>
                      <w:rPr>
                        <w:rFonts w:ascii="Cambria Math" w:eastAsia="Times New Roman" w:hAnsi="Cambria Math" w:cs="Times New Roman"/>
                        <w:b/>
                        <w:bCs/>
                        <w:iCs/>
                        <w:noProof/>
                        <w:lang w:val="en-GB"/>
                      </w:rPr>
                    </m:ctrlPr>
                  </m:sSubPr>
                  <m:e>
                    <m:r>
                      <m:rPr>
                        <m:sty m:val="b"/>
                      </m:rPr>
                      <w:rPr>
                        <w:rFonts w:ascii="Cambria Math" w:eastAsia="Times New Roman" w:hAnsi="Cambria Math" w:cs="Times New Roman"/>
                        <w:noProof/>
                        <w:lang w:val="en-GB" w:eastAsia="en-GB"/>
                      </w:rPr>
                      <m:t>T</m:t>
                    </m:r>
                  </m:e>
                  <m:sub>
                    <m:r>
                      <m:rPr>
                        <m:sty m:val="b"/>
                      </m:rPr>
                      <w:rPr>
                        <w:rFonts w:ascii="Cambria Math" w:eastAsia="Times New Roman" w:hAnsi="Cambria Math" w:cs="Times New Roman"/>
                        <w:noProof/>
                        <w:lang w:val="en-GB" w:eastAsia="en-GB"/>
                      </w:rPr>
                      <m:t>RSCPD with RSTD,Total</m:t>
                    </m:r>
                  </m:sub>
                </m:sSub>
                <m:r>
                  <m:rPr>
                    <m:sty m:val="b"/>
                  </m:rPr>
                  <w:rPr>
                    <w:rFonts w:ascii="Cambria Math" w:eastAsia="Times New Roman" w:hAnsi="Cambria Math" w:cs="Times New Roman"/>
                    <w:noProof/>
                    <w:lang w:val="en-GB" w:eastAsia="en-GB"/>
                  </w:rPr>
                  <m:t>=</m:t>
                </m:r>
                <m:sSub>
                  <m:sSubPr>
                    <m:ctrlPr>
                      <w:rPr>
                        <w:rFonts w:ascii="Cambria Math" w:eastAsia="Times New Roman" w:hAnsi="Cambria Math" w:cs="Times New Roman"/>
                        <w:b/>
                        <w:bCs/>
                        <w:iCs/>
                        <w:noProof/>
                        <w:lang w:val="en-GB"/>
                      </w:rPr>
                    </m:ctrlPr>
                  </m:sSubPr>
                  <m:e>
                    <m:r>
                      <m:rPr>
                        <m:sty m:val="b"/>
                      </m:rPr>
                      <w:rPr>
                        <w:rFonts w:ascii="Cambria Math" w:eastAsia="Times New Roman" w:hAnsi="Cambria Math" w:cs="Times New Roman"/>
                        <w:noProof/>
                        <w:lang w:val="en-GB" w:eastAsia="en-GB"/>
                      </w:rPr>
                      <m:t>T</m:t>
                    </m:r>
                  </m:e>
                  <m:sub>
                    <m:r>
                      <m:rPr>
                        <m:sty m:val="b"/>
                      </m:rPr>
                      <w:rPr>
                        <w:rFonts w:ascii="Cambria Math" w:eastAsia="Times New Roman" w:hAnsi="Cambria Math" w:cs="Times New Roman"/>
                        <w:noProof/>
                        <w:lang w:val="en-GB" w:eastAsia="en-GB"/>
                      </w:rPr>
                      <m:t>RSCPD with RSTD,j</m:t>
                    </m:r>
                  </m:sub>
                </m:sSub>
                <m:r>
                  <m:rPr>
                    <m:sty m:val="bi"/>
                  </m:rPr>
                  <w:rPr>
                    <w:rFonts w:ascii="Cambria Math" w:eastAsia="Times New Roman" w:hAnsi="Cambria Math" w:cs="Times New Roman"/>
                    <w:noProof/>
                    <w:lang w:val="en-GB" w:eastAsia="en-GB"/>
                  </w:rPr>
                  <m:t>+</m:t>
                </m:r>
                <m:nary>
                  <m:naryPr>
                    <m:chr m:val="∑"/>
                    <m:limLoc m:val="undOvr"/>
                    <m:ctrlPr>
                      <w:rPr>
                        <w:rFonts w:ascii="Cambria Math" w:eastAsia="Times New Roman" w:hAnsi="Cambria Math" w:cs="Times New Roman"/>
                        <w:b/>
                        <w:bCs/>
                        <w:iCs/>
                        <w:noProof/>
                        <w:lang w:val="en-GB"/>
                      </w:rPr>
                    </m:ctrlPr>
                  </m:naryPr>
                  <m:sub>
                    <m:r>
                      <m:rPr>
                        <m:sty m:val="b"/>
                      </m:rPr>
                      <w:rPr>
                        <w:rFonts w:ascii="Cambria Math" w:eastAsia="Times New Roman" w:hAnsi="Cambria Math" w:cs="Times New Roman"/>
                        <w:noProof/>
                        <w:lang w:val="en-GB" w:eastAsia="en-GB"/>
                      </w:rPr>
                      <m:t>i=1,i≠j</m:t>
                    </m:r>
                  </m:sub>
                  <m:sup>
                    <m:r>
                      <m:rPr>
                        <m:sty m:val="b"/>
                      </m:rPr>
                      <w:rPr>
                        <w:rFonts w:ascii="Cambria Math" w:eastAsia="Times New Roman" w:hAnsi="Cambria Math" w:cs="Times New Roman"/>
                        <w:noProof/>
                        <w:lang w:val="en-GB" w:eastAsia="en-GB"/>
                      </w:rPr>
                      <m:t>L</m:t>
                    </m:r>
                  </m:sup>
                  <m:e>
                    <m:sSub>
                      <m:sSubPr>
                        <m:ctrlPr>
                          <w:rPr>
                            <w:rFonts w:ascii="Cambria Math" w:eastAsia="Times New Roman" w:hAnsi="Cambria Math" w:cs="Times New Roman"/>
                            <w:b/>
                            <w:bCs/>
                            <w:iCs/>
                            <w:noProof/>
                            <w:lang w:val="en-GB"/>
                          </w:rPr>
                        </m:ctrlPr>
                      </m:sSubPr>
                      <m:e>
                        <m:r>
                          <m:rPr>
                            <m:sty m:val="b"/>
                          </m:rPr>
                          <w:rPr>
                            <w:rFonts w:ascii="Cambria Math" w:eastAsia="Times New Roman" w:hAnsi="Cambria Math" w:cs="Times New Roman"/>
                            <w:noProof/>
                            <w:lang w:val="en-GB" w:eastAsia="en-GB"/>
                          </w:rPr>
                          <m:t>T</m:t>
                        </m:r>
                      </m:e>
                      <m:sub>
                        <m:r>
                          <m:rPr>
                            <m:sty m:val="b"/>
                          </m:rPr>
                          <w:rPr>
                            <w:rFonts w:ascii="Cambria Math" w:eastAsia="Times New Roman" w:hAnsi="Cambria Math" w:cs="Times New Roman"/>
                            <w:noProof/>
                            <w:lang w:val="en-GB" w:eastAsia="en-GB"/>
                          </w:rPr>
                          <m:t>RSTD,i</m:t>
                        </m:r>
                      </m:sub>
                    </m:sSub>
                    <m:r>
                      <m:rPr>
                        <m:sty m:val="b"/>
                      </m:rPr>
                      <w:rPr>
                        <w:rFonts w:ascii="Cambria Math" w:eastAsia="Times New Roman" w:hAnsi="Cambria Math" w:cs="Times New Roman"/>
                        <w:noProof/>
                        <w:lang w:val="en-GB" w:eastAsia="en-GB"/>
                      </w:rPr>
                      <m:t xml:space="preserve">+ </m:t>
                    </m:r>
                    <m:d>
                      <m:dPr>
                        <m:ctrlPr>
                          <w:rPr>
                            <w:rFonts w:ascii="Cambria Math" w:eastAsia="Times New Roman" w:hAnsi="Cambria Math" w:cs="Times New Roman"/>
                            <w:b/>
                            <w:bCs/>
                            <w:iCs/>
                            <w:noProof/>
                            <w:lang w:val="en-GB"/>
                          </w:rPr>
                        </m:ctrlPr>
                      </m:dPr>
                      <m:e>
                        <m:r>
                          <m:rPr>
                            <m:sty m:val="b"/>
                          </m:rPr>
                          <w:rPr>
                            <w:rFonts w:ascii="Cambria Math" w:eastAsia="Times New Roman" w:hAnsi="Cambria Math" w:cs="Times New Roman"/>
                            <w:noProof/>
                            <w:lang w:val="en-GB" w:eastAsia="zh-CN"/>
                          </w:rPr>
                          <m:t>L-1</m:t>
                        </m:r>
                      </m:e>
                    </m:d>
                    <m:r>
                      <m:rPr>
                        <m:sty m:val="b"/>
                      </m:rPr>
                      <w:rPr>
                        <w:rFonts w:ascii="Cambria Math" w:eastAsia="Times New Roman" w:hAnsi="Cambria Math" w:cs="Times New Roman"/>
                        <w:noProof/>
                        <w:lang w:val="en-GB" w:eastAsia="zh-CN"/>
                      </w:rPr>
                      <m:t>*</m:t>
                    </m:r>
                    <m:func>
                      <m:funcPr>
                        <m:ctrlPr>
                          <w:rPr>
                            <w:rFonts w:ascii="Cambria Math" w:eastAsia="Times New Roman" w:hAnsi="Cambria Math" w:cs="Times New Roman"/>
                            <w:b/>
                            <w:bCs/>
                            <w:iCs/>
                            <w:noProof/>
                            <w:lang w:val="en-GB"/>
                          </w:rPr>
                        </m:ctrlPr>
                      </m:funcPr>
                      <m:fName>
                        <m:r>
                          <m:rPr>
                            <m:sty m:val="b"/>
                          </m:rPr>
                          <w:rPr>
                            <w:rFonts w:ascii="Cambria Math" w:eastAsia="Times New Roman" w:hAnsi="Cambria Math" w:cs="Times New Roman"/>
                            <w:noProof/>
                            <w:lang w:val="en-GB" w:eastAsia="zh-CN"/>
                          </w:rPr>
                          <m:t>max</m:t>
                        </m:r>
                      </m:fName>
                      <m:e>
                        <m:d>
                          <m:dPr>
                            <m:ctrlPr>
                              <w:rPr>
                                <w:rFonts w:ascii="Cambria Math" w:eastAsia="Times New Roman" w:hAnsi="Cambria Math" w:cs="Times New Roman"/>
                                <w:b/>
                                <w:bCs/>
                                <w:iCs/>
                                <w:noProof/>
                                <w:lang w:val="en-GB"/>
                              </w:rPr>
                            </m:ctrlPr>
                          </m:dPr>
                          <m:e>
                            <m:sSub>
                              <m:sSubPr>
                                <m:ctrlPr>
                                  <w:rPr>
                                    <w:rFonts w:ascii="Cambria Math" w:eastAsia="Times New Roman" w:hAnsi="Cambria Math" w:cs="Times New Roman"/>
                                    <w:b/>
                                    <w:bCs/>
                                    <w:iCs/>
                                    <w:noProof/>
                                    <w:lang w:val="en-GB"/>
                                  </w:rPr>
                                </m:ctrlPr>
                              </m:sSubPr>
                              <m:e>
                                <m:r>
                                  <m:rPr>
                                    <m:sty m:val="b"/>
                                  </m:rPr>
                                  <w:rPr>
                                    <w:rFonts w:ascii="Cambria Math" w:eastAsia="Times New Roman" w:hAnsi="Cambria Math" w:cs="Times New Roman"/>
                                    <w:noProof/>
                                    <w:lang w:val="en-GB" w:eastAsia="zh-CN"/>
                                  </w:rPr>
                                  <m:t>T</m:t>
                                </m:r>
                              </m:e>
                              <m:sub>
                                <m:r>
                                  <m:rPr>
                                    <m:sty m:val="b"/>
                                  </m:rPr>
                                  <w:rPr>
                                    <w:rFonts w:ascii="Cambria Math" w:eastAsia="Times New Roman" w:hAnsi="Cambria Math" w:cs="Times New Roman"/>
                                    <w:noProof/>
                                    <w:lang w:val="en-GB" w:eastAsia="zh-CN"/>
                                  </w:rPr>
                                  <m:t>effect,i</m:t>
                                </m:r>
                              </m:sub>
                            </m:sSub>
                          </m:e>
                        </m:d>
                      </m:e>
                    </m:func>
                    <m:r>
                      <m:rPr>
                        <m:sty m:val="b"/>
                      </m:rPr>
                      <w:rPr>
                        <w:rFonts w:ascii="Cambria Math" w:eastAsia="Times New Roman" w:hAnsi="Cambria Math" w:cs="Times New Roman"/>
                        <w:noProof/>
                        <w:color w:val="0070C0"/>
                        <w:lang w:val="en-GB" w:eastAsia="zh-CN"/>
                      </w:rPr>
                      <m:t xml:space="preserve"> </m:t>
                    </m:r>
                  </m:e>
                </m:nary>
              </m:oMath>
            </m:oMathPara>
          </w:p>
          <w:p w14:paraId="0F3F31A3"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proofErr w:type="gramStart"/>
            <w:r w:rsidRPr="004D6474">
              <w:rPr>
                <w:rFonts w:eastAsia="DengXian" w:cs="Times New Roman"/>
                <w:szCs w:val="20"/>
                <w:lang w:val="en-GB" w:eastAsia="zh-CN"/>
              </w:rPr>
              <w:t>where  j</w:t>
            </w:r>
            <w:proofErr w:type="gramEnd"/>
            <w:r w:rsidRPr="004D6474">
              <w:rPr>
                <w:rFonts w:eastAsia="DengXian" w:cs="Times New Roman"/>
                <w:szCs w:val="20"/>
                <w:lang w:val="en-GB" w:eastAsia="zh-CN"/>
              </w:rPr>
              <w:t xml:space="preserve"> is the index of the indicated PFL, if provided by the LFM, otherwise the PFL  j is selected by UE implementation.</w:t>
            </w:r>
          </w:p>
          <w:p w14:paraId="065FE6A7"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r w:rsidRPr="004D6474">
              <w:rPr>
                <w:rFonts w:eastAsia="DengXian" w:cs="Times New Roman"/>
                <w:szCs w:val="20"/>
                <w:lang w:val="en-GB" w:eastAsia="zh-CN"/>
              </w:rPr>
              <w:t xml:space="preserve">If an aperiodic time window is configured, the start of the measurement period coincides with the start of the time window. </w:t>
            </w:r>
          </w:p>
          <w:p w14:paraId="28203D22"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When multiple PFLs are configured in the assistance data </w:t>
            </w:r>
            <w:r w:rsidRPr="004D6474">
              <w:rPr>
                <w:rFonts w:eastAsia="SimSun" w:cs="Times New Roman"/>
                <w:color w:val="FF0000"/>
                <w:szCs w:val="24"/>
                <w:lang w:val="en-GB" w:eastAsia="zh-CN"/>
              </w:rPr>
              <w:t>and DL RSCP is requested with UE Rx-Tx</w:t>
            </w:r>
            <w:r w:rsidRPr="004D6474">
              <w:rPr>
                <w:rFonts w:eastAsia="SimSun" w:cs="Times New Roman"/>
                <w:szCs w:val="24"/>
                <w:lang w:val="en-GB" w:eastAsia="zh-CN"/>
              </w:rPr>
              <w:t>, the measurement period is given by</w:t>
            </w:r>
          </w:p>
          <w:p w14:paraId="77D5F81F" w14:textId="77777777" w:rsidR="004D6474" w:rsidRPr="004D6474" w:rsidRDefault="00000000" w:rsidP="004D6474">
            <w:pPr>
              <w:keepLines/>
              <w:tabs>
                <w:tab w:val="center" w:pos="4536"/>
                <w:tab w:val="right" w:pos="9072"/>
              </w:tabs>
              <w:overflowPunct w:val="0"/>
              <w:autoSpaceDE w:val="0"/>
              <w:autoSpaceDN w:val="0"/>
              <w:adjustRightInd w:val="0"/>
              <w:spacing w:after="180"/>
              <w:ind w:left="1004" w:rightChars="484" w:right="968"/>
              <w:textAlignment w:val="baseline"/>
              <w:rPr>
                <w:rFonts w:eastAsia="SimSun" w:cs="Times New Roman"/>
                <w:b/>
                <w:bCs/>
                <w:noProof/>
                <w:lang w:val="sv-SE" w:eastAsia="zh-CN"/>
              </w:rPr>
            </w:pPr>
            <m:oMathPara>
              <m:oMathParaPr>
                <m:jc m:val="right"/>
              </m:oMathParaPr>
              <m:oMath>
                <m:sSub>
                  <m:sSubPr>
                    <m:ctrlPr>
                      <w:rPr>
                        <w:rFonts w:ascii="Cambria Math" w:eastAsia="Times New Roman" w:hAnsi="Cambria Math" w:cs="Times New Roman"/>
                        <w:b/>
                        <w:bCs/>
                        <w:i/>
                        <w:noProof/>
                        <w:lang w:val="en-GB"/>
                      </w:rPr>
                    </m:ctrlPr>
                  </m:sSubPr>
                  <m:e>
                    <m:r>
                      <m:rPr>
                        <m:sty m:val="b"/>
                      </m:rPr>
                      <w:rPr>
                        <w:rFonts w:ascii="Cambria Math" w:eastAsia="Times New Roman" w:hAnsi="Cambria Math" w:cs="Times New Roman"/>
                        <w:noProof/>
                        <w:lang w:val="en-GB" w:eastAsia="en-GB"/>
                      </w:rPr>
                      <m:t>T</m:t>
                    </m:r>
                  </m:e>
                  <m:sub>
                    <m:r>
                      <m:rPr>
                        <m:sty m:val="b"/>
                      </m:rPr>
                      <w:rPr>
                        <w:rFonts w:ascii="Cambria Math" w:eastAsia="Times New Roman" w:hAnsi="Cambria Math" w:cs="Times New Roman"/>
                        <w:noProof/>
                        <w:lang w:val="en-GB" w:eastAsia="en-GB"/>
                      </w:rPr>
                      <m:t>RSCP</m:t>
                    </m:r>
                    <m:r>
                      <m:rPr>
                        <m:sty m:val="b"/>
                      </m:rPr>
                      <w:rPr>
                        <w:rFonts w:ascii="Cambria Math" w:eastAsia="Times New Roman" w:hAnsi="Cambria Math" w:cs="Times New Roman"/>
                        <w:noProof/>
                        <w:lang w:val="sv-SE" w:eastAsia="en-GB"/>
                      </w:rPr>
                      <m:t xml:space="preserve"> </m:t>
                    </m:r>
                    <m:r>
                      <m:rPr>
                        <m:sty m:val="b"/>
                      </m:rPr>
                      <w:rPr>
                        <w:rFonts w:ascii="Cambria Math" w:eastAsia="Times New Roman" w:hAnsi="Cambria Math" w:cs="Times New Roman"/>
                        <w:noProof/>
                        <w:lang w:val="en-GB" w:eastAsia="en-GB"/>
                      </w:rPr>
                      <m:t>with</m:t>
                    </m:r>
                    <m:r>
                      <m:rPr>
                        <m:sty m:val="b"/>
                      </m:rPr>
                      <w:rPr>
                        <w:rFonts w:ascii="Cambria Math" w:eastAsia="Times New Roman" w:hAnsi="Cambria Math" w:cs="Times New Roman"/>
                        <w:noProof/>
                        <w:lang w:val="sv-SE" w:eastAsia="en-GB"/>
                      </w:rPr>
                      <m:t xml:space="preserve"> </m:t>
                    </m:r>
                    <m:r>
                      <m:rPr>
                        <m:sty m:val="b"/>
                      </m:rPr>
                      <w:rPr>
                        <w:rFonts w:ascii="Cambria Math" w:eastAsia="Times New Roman" w:hAnsi="Cambria Math" w:cs="Times New Roman"/>
                        <w:noProof/>
                        <w:lang w:val="en-GB" w:eastAsia="en-GB"/>
                      </w:rPr>
                      <m:t>UERxTx</m:t>
                    </m:r>
                    <m:r>
                      <m:rPr>
                        <m:sty m:val="b"/>
                      </m:rPr>
                      <w:rPr>
                        <w:rFonts w:ascii="Cambria Math" w:eastAsia="Times New Roman" w:hAnsi="Cambria Math" w:cs="Times New Roman"/>
                        <w:noProof/>
                        <w:lang w:val="sv-SE" w:eastAsia="en-GB"/>
                      </w:rPr>
                      <m:t>, Total</m:t>
                    </m:r>
                  </m:sub>
                </m:sSub>
                <m:r>
                  <m:rPr>
                    <m:sty m:val="b"/>
                  </m:rPr>
                  <w:rPr>
                    <w:rFonts w:ascii="Cambria Math" w:eastAsia="Times New Roman" w:hAnsi="Cambria Math" w:cs="Times New Roman"/>
                    <w:noProof/>
                    <w:lang w:val="sv-SE" w:eastAsia="en-GB"/>
                  </w:rPr>
                  <m:t>=</m:t>
                </m:r>
                <m:sSub>
                  <m:sSubPr>
                    <m:ctrlPr>
                      <w:rPr>
                        <w:rFonts w:ascii="Cambria Math" w:eastAsia="Times New Roman" w:hAnsi="Cambria Math" w:cs="Times New Roman"/>
                        <w:b/>
                        <w:bCs/>
                        <w:i/>
                        <w:noProof/>
                        <w:lang w:val="en-GB"/>
                      </w:rPr>
                    </m:ctrlPr>
                  </m:sSubPr>
                  <m:e>
                    <m:r>
                      <m:rPr>
                        <m:sty m:val="b"/>
                      </m:rPr>
                      <w:rPr>
                        <w:rFonts w:ascii="Cambria Math" w:eastAsia="Times New Roman" w:hAnsi="Cambria Math" w:cs="Times New Roman"/>
                        <w:noProof/>
                        <w:lang w:val="en-GB" w:eastAsia="en-GB"/>
                      </w:rPr>
                      <m:t>T</m:t>
                    </m:r>
                  </m:e>
                  <m:sub>
                    <m:r>
                      <m:rPr>
                        <m:sty m:val="b"/>
                      </m:rPr>
                      <w:rPr>
                        <w:rFonts w:ascii="Cambria Math" w:eastAsia="Times New Roman" w:hAnsi="Cambria Math" w:cs="Times New Roman"/>
                        <w:noProof/>
                        <w:lang w:val="en-GB" w:eastAsia="en-GB"/>
                      </w:rPr>
                      <m:t>RSCP</m:t>
                    </m:r>
                    <m:r>
                      <m:rPr>
                        <m:sty m:val="b"/>
                      </m:rPr>
                      <w:rPr>
                        <w:rFonts w:ascii="Cambria Math" w:eastAsia="Times New Roman" w:hAnsi="Cambria Math" w:cs="Times New Roman"/>
                        <w:noProof/>
                        <w:lang w:val="sv-SE" w:eastAsia="en-GB"/>
                      </w:rPr>
                      <m:t xml:space="preserve"> </m:t>
                    </m:r>
                    <m:r>
                      <m:rPr>
                        <m:sty m:val="b"/>
                      </m:rPr>
                      <w:rPr>
                        <w:rFonts w:ascii="Cambria Math" w:eastAsia="Times New Roman" w:hAnsi="Cambria Math" w:cs="Times New Roman"/>
                        <w:noProof/>
                        <w:lang w:val="en-GB" w:eastAsia="en-GB"/>
                      </w:rPr>
                      <m:t>with</m:t>
                    </m:r>
                    <m:r>
                      <m:rPr>
                        <m:sty m:val="b"/>
                      </m:rPr>
                      <w:rPr>
                        <w:rFonts w:ascii="Cambria Math" w:eastAsia="Times New Roman" w:hAnsi="Cambria Math" w:cs="Times New Roman"/>
                        <w:noProof/>
                        <w:lang w:val="sv-SE" w:eastAsia="en-GB"/>
                      </w:rPr>
                      <m:t xml:space="preserve"> </m:t>
                    </m:r>
                    <m:r>
                      <m:rPr>
                        <m:sty m:val="b"/>
                      </m:rPr>
                      <w:rPr>
                        <w:rFonts w:ascii="Cambria Math" w:eastAsia="Times New Roman" w:hAnsi="Cambria Math" w:cs="Times New Roman"/>
                        <w:noProof/>
                        <w:lang w:val="en-GB" w:eastAsia="en-GB"/>
                      </w:rPr>
                      <m:t>UERxTx</m:t>
                    </m:r>
                    <m:r>
                      <m:rPr>
                        <m:sty m:val="b"/>
                      </m:rPr>
                      <w:rPr>
                        <w:rFonts w:ascii="Cambria Math" w:eastAsia="Times New Roman" w:hAnsi="Cambria Math" w:cs="Times New Roman"/>
                        <w:noProof/>
                        <w:lang w:val="sv-SE" w:eastAsia="en-GB"/>
                      </w:rPr>
                      <m:t>, j</m:t>
                    </m:r>
                  </m:sub>
                </m:sSub>
                <m:r>
                  <m:rPr>
                    <m:sty m:val="bi"/>
                  </m:rPr>
                  <w:rPr>
                    <w:rFonts w:ascii="Cambria Math" w:eastAsia="Times New Roman" w:hAnsi="Cambria Math" w:cs="Times New Roman"/>
                    <w:noProof/>
                    <w:lang w:val="sv-SE" w:eastAsia="en-GB"/>
                  </w:rPr>
                  <m:t>+</m:t>
                </m:r>
                <m:nary>
                  <m:naryPr>
                    <m:chr m:val="∑"/>
                    <m:limLoc m:val="undOvr"/>
                    <m:ctrlPr>
                      <w:rPr>
                        <w:rFonts w:ascii="Cambria Math" w:eastAsia="Times New Roman" w:hAnsi="Cambria Math" w:cs="Times New Roman"/>
                        <w:b/>
                        <w:bCs/>
                        <w:iCs/>
                        <w:noProof/>
                        <w:lang w:val="en-GB"/>
                      </w:rPr>
                    </m:ctrlPr>
                  </m:naryPr>
                  <m:sub>
                    <m:r>
                      <m:rPr>
                        <m:sty m:val="b"/>
                      </m:rPr>
                      <w:rPr>
                        <w:rFonts w:ascii="Cambria Math" w:eastAsia="Times New Roman" w:hAnsi="Cambria Math" w:cs="Times New Roman"/>
                        <w:noProof/>
                        <w:lang w:val="en-GB" w:eastAsia="en-GB"/>
                      </w:rPr>
                      <m:t>i</m:t>
                    </m:r>
                    <m:r>
                      <m:rPr>
                        <m:sty m:val="b"/>
                      </m:rPr>
                      <w:rPr>
                        <w:rFonts w:ascii="Cambria Math" w:eastAsia="Times New Roman" w:hAnsi="Cambria Math" w:cs="Times New Roman"/>
                        <w:noProof/>
                        <w:lang w:val="sv-SE" w:eastAsia="en-GB"/>
                      </w:rPr>
                      <m:t>=</m:t>
                    </m:r>
                    <m:r>
                      <m:rPr>
                        <m:sty m:val="b"/>
                      </m:rPr>
                      <w:rPr>
                        <w:rFonts w:ascii="Cambria Math" w:eastAsia="Times New Roman" w:hAnsi="Cambria Math" w:cs="Times New Roman"/>
                        <w:noProof/>
                        <w:lang w:val="en-GB" w:eastAsia="en-GB"/>
                      </w:rPr>
                      <m:t>1</m:t>
                    </m:r>
                    <m:r>
                      <m:rPr>
                        <m:sty m:val="b"/>
                      </m:rPr>
                      <w:rPr>
                        <w:rFonts w:ascii="Cambria Math" w:eastAsia="Times New Roman" w:hAnsi="Cambria Math" w:cs="Times New Roman"/>
                        <w:noProof/>
                        <w:lang w:val="sv-SE" w:eastAsia="en-GB"/>
                      </w:rPr>
                      <m:t>,</m:t>
                    </m:r>
                    <m:r>
                      <m:rPr>
                        <m:sty m:val="b"/>
                      </m:rPr>
                      <w:rPr>
                        <w:rFonts w:ascii="Cambria Math" w:eastAsia="Times New Roman" w:hAnsi="Cambria Math" w:cs="Times New Roman"/>
                        <w:noProof/>
                        <w:lang w:val="en-GB" w:eastAsia="en-GB"/>
                      </w:rPr>
                      <m:t>i</m:t>
                    </m:r>
                    <m:r>
                      <m:rPr>
                        <m:sty m:val="b"/>
                      </m:rPr>
                      <w:rPr>
                        <w:rFonts w:ascii="Cambria Math" w:eastAsia="Times New Roman" w:hAnsi="Cambria Math" w:cs="Times New Roman"/>
                        <w:noProof/>
                        <w:lang w:val="sv-SE" w:eastAsia="en-GB"/>
                      </w:rPr>
                      <m:t>≠</m:t>
                    </m:r>
                    <m:r>
                      <m:rPr>
                        <m:sty m:val="b"/>
                      </m:rPr>
                      <w:rPr>
                        <w:rFonts w:ascii="Cambria Math" w:eastAsia="Times New Roman" w:hAnsi="Cambria Math" w:cs="Times New Roman"/>
                        <w:noProof/>
                        <w:lang w:val="en-GB" w:eastAsia="en-GB"/>
                      </w:rPr>
                      <m:t>j</m:t>
                    </m:r>
                  </m:sub>
                  <m:sup>
                    <m:r>
                      <m:rPr>
                        <m:sty m:val="b"/>
                      </m:rPr>
                      <w:rPr>
                        <w:rFonts w:ascii="Cambria Math" w:eastAsia="Times New Roman" w:hAnsi="Cambria Math" w:cs="Times New Roman"/>
                        <w:noProof/>
                        <w:lang w:val="en-GB" w:eastAsia="en-GB"/>
                      </w:rPr>
                      <m:t>L</m:t>
                    </m:r>
                  </m:sup>
                  <m:e>
                    <m:sSub>
                      <m:sSubPr>
                        <m:ctrlPr>
                          <w:rPr>
                            <w:rFonts w:ascii="Cambria Math" w:eastAsia="Times New Roman" w:hAnsi="Cambria Math" w:cs="Times New Roman"/>
                            <w:b/>
                            <w:bCs/>
                            <w:i/>
                            <w:noProof/>
                            <w:lang w:val="en-GB"/>
                          </w:rPr>
                        </m:ctrlPr>
                      </m:sSubPr>
                      <m:e>
                        <m:r>
                          <m:rPr>
                            <m:sty m:val="b"/>
                          </m:rPr>
                          <w:rPr>
                            <w:rFonts w:ascii="Cambria Math" w:eastAsia="Times New Roman" w:hAnsi="Cambria Math" w:cs="Times New Roman"/>
                            <w:noProof/>
                            <w:lang w:val="en-GB" w:eastAsia="en-GB"/>
                          </w:rPr>
                          <m:t>T</m:t>
                        </m:r>
                      </m:e>
                      <m:sub>
                        <m:r>
                          <m:rPr>
                            <m:sty m:val="b"/>
                          </m:rPr>
                          <w:rPr>
                            <w:rFonts w:ascii="Cambria Math" w:eastAsia="Times New Roman" w:hAnsi="Cambria Math" w:cs="Times New Roman"/>
                            <w:noProof/>
                            <w:lang w:val="en-GB" w:eastAsia="en-GB"/>
                          </w:rPr>
                          <m:t>UERxTx</m:t>
                        </m:r>
                        <m:r>
                          <m:rPr>
                            <m:sty m:val="b"/>
                          </m:rPr>
                          <w:rPr>
                            <w:rFonts w:ascii="Cambria Math" w:eastAsia="Times New Roman" w:hAnsi="Cambria Math" w:cs="Times New Roman"/>
                            <w:noProof/>
                            <w:lang w:val="sv-SE" w:eastAsia="en-GB"/>
                          </w:rPr>
                          <m:t>,i</m:t>
                        </m:r>
                      </m:sub>
                    </m:sSub>
                    <m:r>
                      <m:rPr>
                        <m:sty m:val="b"/>
                      </m:rPr>
                      <w:rPr>
                        <w:rFonts w:ascii="Cambria Math" w:eastAsia="Times New Roman" w:hAnsi="Cambria Math" w:cs="Times New Roman"/>
                        <w:noProof/>
                        <w:lang w:val="sv-SE" w:eastAsia="en-GB"/>
                      </w:rPr>
                      <m:t xml:space="preserve">+ </m:t>
                    </m:r>
                    <m:d>
                      <m:dPr>
                        <m:ctrlPr>
                          <w:rPr>
                            <w:rFonts w:ascii="Cambria Math" w:eastAsia="Times New Roman" w:hAnsi="Cambria Math" w:cs="Times New Roman"/>
                            <w:b/>
                            <w:bCs/>
                            <w:iCs/>
                            <w:noProof/>
                            <w:lang w:val="en-GB"/>
                          </w:rPr>
                        </m:ctrlPr>
                      </m:dPr>
                      <m:e>
                        <m:r>
                          <m:rPr>
                            <m:sty m:val="b"/>
                          </m:rPr>
                          <w:rPr>
                            <w:rFonts w:ascii="Cambria Math" w:eastAsia="Times New Roman" w:hAnsi="Cambria Math" w:cs="Times New Roman"/>
                            <w:noProof/>
                            <w:lang w:val="en-GB" w:eastAsia="zh-CN"/>
                          </w:rPr>
                          <m:t>L</m:t>
                        </m:r>
                        <m:r>
                          <m:rPr>
                            <m:sty m:val="b"/>
                          </m:rPr>
                          <w:rPr>
                            <w:rFonts w:ascii="Cambria Math" w:eastAsia="Times New Roman" w:hAnsi="Cambria Math" w:cs="Times New Roman"/>
                            <w:noProof/>
                            <w:lang w:val="sv-SE" w:eastAsia="zh-CN"/>
                          </w:rPr>
                          <m:t>-</m:t>
                        </m:r>
                        <m:r>
                          <m:rPr>
                            <m:sty m:val="b"/>
                          </m:rPr>
                          <w:rPr>
                            <w:rFonts w:ascii="Cambria Math" w:eastAsia="Times New Roman" w:hAnsi="Cambria Math" w:cs="Times New Roman"/>
                            <w:noProof/>
                            <w:lang w:val="en-GB" w:eastAsia="zh-CN"/>
                          </w:rPr>
                          <m:t>1</m:t>
                        </m:r>
                      </m:e>
                    </m:d>
                    <m:r>
                      <m:rPr>
                        <m:sty m:val="b"/>
                      </m:rPr>
                      <w:rPr>
                        <w:rFonts w:ascii="Cambria Math" w:eastAsia="Times New Roman" w:hAnsi="Cambria Math" w:cs="Times New Roman"/>
                        <w:noProof/>
                        <w:lang w:val="sv-SE" w:eastAsia="zh-CN"/>
                      </w:rPr>
                      <m:t>*</m:t>
                    </m:r>
                    <m:func>
                      <m:funcPr>
                        <m:ctrlPr>
                          <w:rPr>
                            <w:rFonts w:ascii="Cambria Math" w:eastAsia="Times New Roman" w:hAnsi="Cambria Math" w:cs="Times New Roman"/>
                            <w:b/>
                            <w:bCs/>
                            <w:iCs/>
                            <w:noProof/>
                            <w:lang w:val="en-GB"/>
                          </w:rPr>
                        </m:ctrlPr>
                      </m:funcPr>
                      <m:fName>
                        <m:r>
                          <m:rPr>
                            <m:sty m:val="b"/>
                          </m:rPr>
                          <w:rPr>
                            <w:rFonts w:ascii="Cambria Math" w:eastAsia="Times New Roman" w:hAnsi="Cambria Math" w:cs="Times New Roman"/>
                            <w:noProof/>
                            <w:lang w:val="en-GB" w:eastAsia="zh-CN"/>
                          </w:rPr>
                          <m:t>max</m:t>
                        </m:r>
                      </m:fName>
                      <m:e>
                        <m:d>
                          <m:dPr>
                            <m:ctrlPr>
                              <w:rPr>
                                <w:rFonts w:ascii="Cambria Math" w:eastAsia="Times New Roman" w:hAnsi="Cambria Math" w:cs="Times New Roman"/>
                                <w:b/>
                                <w:bCs/>
                                <w:iCs/>
                                <w:noProof/>
                                <w:lang w:val="en-GB"/>
                              </w:rPr>
                            </m:ctrlPr>
                          </m:dPr>
                          <m:e>
                            <m:sSub>
                              <m:sSubPr>
                                <m:ctrlPr>
                                  <w:rPr>
                                    <w:rFonts w:ascii="Cambria Math" w:eastAsia="Times New Roman" w:hAnsi="Cambria Math" w:cs="Times New Roman"/>
                                    <w:b/>
                                    <w:bCs/>
                                    <w:iCs/>
                                    <w:noProof/>
                                    <w:lang w:val="en-GB"/>
                                  </w:rPr>
                                </m:ctrlPr>
                              </m:sSubPr>
                              <m:e>
                                <m:r>
                                  <m:rPr>
                                    <m:sty m:val="b"/>
                                  </m:rPr>
                                  <w:rPr>
                                    <w:rFonts w:ascii="Cambria Math" w:eastAsia="Times New Roman" w:hAnsi="Cambria Math" w:cs="Times New Roman"/>
                                    <w:noProof/>
                                    <w:lang w:val="en-GB" w:eastAsia="zh-CN"/>
                                  </w:rPr>
                                  <m:t>T</m:t>
                                </m:r>
                              </m:e>
                              <m:sub>
                                <m:r>
                                  <m:rPr>
                                    <m:sty m:val="b"/>
                                  </m:rPr>
                                  <w:rPr>
                                    <w:rFonts w:ascii="Cambria Math" w:eastAsia="Times New Roman" w:hAnsi="Cambria Math" w:cs="Times New Roman"/>
                                    <w:noProof/>
                                    <w:lang w:val="en-GB" w:eastAsia="zh-CN"/>
                                  </w:rPr>
                                  <m:t>effect</m:t>
                                </m:r>
                                <m:r>
                                  <m:rPr>
                                    <m:sty m:val="b"/>
                                  </m:rPr>
                                  <w:rPr>
                                    <w:rFonts w:ascii="Cambria Math" w:eastAsia="Times New Roman" w:hAnsi="Cambria Math" w:cs="Times New Roman"/>
                                    <w:noProof/>
                                    <w:lang w:val="sv-SE" w:eastAsia="zh-CN"/>
                                  </w:rPr>
                                  <m:t>,</m:t>
                                </m:r>
                                <m:r>
                                  <m:rPr>
                                    <m:sty m:val="b"/>
                                  </m:rPr>
                                  <w:rPr>
                                    <w:rFonts w:ascii="Cambria Math" w:eastAsia="Times New Roman" w:hAnsi="Cambria Math" w:cs="Times New Roman"/>
                                    <w:noProof/>
                                    <w:lang w:val="en-GB" w:eastAsia="zh-CN"/>
                                  </w:rPr>
                                  <m:t>i</m:t>
                                </m:r>
                              </m:sub>
                            </m:sSub>
                          </m:e>
                        </m:d>
                      </m:e>
                    </m:func>
                    <m:r>
                      <m:rPr>
                        <m:sty m:val="b"/>
                      </m:rPr>
                      <w:rPr>
                        <w:rFonts w:ascii="Cambria Math" w:eastAsia="Times New Roman" w:hAnsi="Cambria Math" w:cs="Times New Roman"/>
                        <w:noProof/>
                        <w:color w:val="0070C0"/>
                        <w:lang w:val="sv-SE" w:eastAsia="zh-CN"/>
                      </w:rPr>
                      <m:t xml:space="preserve"> </m:t>
                    </m:r>
                  </m:e>
                </m:nary>
              </m:oMath>
            </m:oMathPara>
          </w:p>
          <w:p w14:paraId="669CB4FF"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proofErr w:type="gramStart"/>
            <w:r w:rsidRPr="004D6474">
              <w:rPr>
                <w:rFonts w:eastAsia="DengXian" w:cs="Times New Roman"/>
                <w:szCs w:val="20"/>
                <w:lang w:val="en-GB" w:eastAsia="zh-CN"/>
              </w:rPr>
              <w:lastRenderedPageBreak/>
              <w:t>where  j</w:t>
            </w:r>
            <w:proofErr w:type="gramEnd"/>
            <w:r w:rsidRPr="004D6474">
              <w:rPr>
                <w:rFonts w:eastAsia="DengXian" w:cs="Times New Roman"/>
                <w:szCs w:val="20"/>
                <w:lang w:val="en-GB" w:eastAsia="zh-CN"/>
              </w:rPr>
              <w:t xml:space="preserve"> is the index of the indicated PFL, if provided by the LFM, otherwise the PFL  j is selected by UE implementation.</w:t>
            </w:r>
          </w:p>
          <w:p w14:paraId="24D87EAB"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r w:rsidRPr="004D6474">
              <w:rPr>
                <w:rFonts w:eastAsia="DengXian" w:cs="Times New Roman"/>
                <w:szCs w:val="20"/>
                <w:lang w:val="en-GB" w:eastAsia="zh-CN"/>
              </w:rPr>
              <w:t>If an aperiodic time window is configured, the start of the measurement period coincides with the start of the time window.</w:t>
            </w:r>
          </w:p>
          <w:p w14:paraId="20802C68"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 xml:space="preserve">Option 2: </w:t>
            </w:r>
          </w:p>
          <w:p w14:paraId="703453CA"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When multiple PFLs are configured where RSCPD is supposed to be measured in PFL j, support option 1 with the following updates (taking RSCPD measurement as the example)</w:t>
            </w:r>
          </w:p>
          <w:p w14:paraId="227F6D90"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r w:rsidRPr="004D6474">
              <w:rPr>
                <w:rFonts w:eastAsia="DengXian" w:cs="Times New Roman"/>
                <w:szCs w:val="20"/>
                <w:lang w:val="en-GB" w:eastAsia="zh-CN"/>
              </w:rPr>
              <w:t xml:space="preserve">For UE </w:t>
            </w:r>
            <w:r w:rsidRPr="004D6474">
              <w:rPr>
                <w:rFonts w:eastAsia="DengXian" w:cs="Times New Roman"/>
                <w:szCs w:val="20"/>
                <w:u w:val="single"/>
                <w:lang w:val="en-GB" w:eastAsia="zh-CN"/>
              </w:rPr>
              <w:t>supporting both FG 41-2-3 and FG 42-2-8</w:t>
            </w:r>
            <w:r w:rsidRPr="004D6474">
              <w:rPr>
                <w:rFonts w:eastAsia="DengXian" w:cs="Times New Roman" w:hint="eastAsia"/>
                <w:szCs w:val="20"/>
                <w:lang w:val="en-GB" w:eastAsia="zh-CN"/>
              </w:rPr>
              <w:t>，</w:t>
            </w:r>
            <m:oMath>
              <m:sSub>
                <m:sSubPr>
                  <m:ctrlPr>
                    <w:rPr>
                      <w:rFonts w:ascii="Cambria Math" w:eastAsia="DengXian" w:hAnsi="Cambria Math" w:cs="Times New Roman"/>
                      <w:szCs w:val="20"/>
                      <w:lang w:val="en-GB" w:eastAsia="en-GB"/>
                    </w:rPr>
                  </m:ctrlPr>
                </m:sSubPr>
                <m:e>
                  <m:r>
                    <w:rPr>
                      <w:rFonts w:ascii="Cambria Math" w:eastAsia="DengXian" w:hAnsi="Cambria Math" w:cs="Times New Roman"/>
                      <w:szCs w:val="20"/>
                      <w:lang w:val="en-GB" w:eastAsia="zh-CN"/>
                    </w:rPr>
                    <m:t>T</m:t>
                  </m:r>
                </m:e>
                <m:sub>
                  <m:r>
                    <w:rPr>
                      <w:rFonts w:ascii="Cambria Math" w:eastAsia="DengXian" w:hAnsi="Cambria Math" w:cs="Times New Roman"/>
                      <w:szCs w:val="20"/>
                      <w:lang w:val="en-GB" w:eastAsia="zh-CN"/>
                    </w:rPr>
                    <m:t>RSCPD with RSTD, j</m:t>
                  </m:r>
                </m:sub>
              </m:sSub>
            </m:oMath>
            <w:r w:rsidRPr="004D6474">
              <w:rPr>
                <w:rFonts w:eastAsia="DengXian" w:cs="Times New Roman"/>
                <w:szCs w:val="20"/>
                <w:lang w:val="en-GB" w:eastAsia="zh-CN"/>
              </w:rPr>
              <w:t xml:space="preserve"> is the measurement period for both RSCPD and RSTD in PFL j by taking time window into account.</w:t>
            </w:r>
          </w:p>
          <w:p w14:paraId="0D9AE67C"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r w:rsidRPr="004D6474">
              <w:rPr>
                <w:rFonts w:eastAsia="DengXian" w:cs="Times New Roman"/>
                <w:szCs w:val="20"/>
                <w:lang w:val="en-GB" w:eastAsia="zh-CN"/>
              </w:rPr>
              <w:t xml:space="preserve">For UE </w:t>
            </w:r>
            <w:r w:rsidRPr="004D6474">
              <w:rPr>
                <w:rFonts w:eastAsia="DengXian" w:cs="Times New Roman"/>
                <w:szCs w:val="20"/>
                <w:u w:val="single"/>
                <w:lang w:val="en-GB" w:eastAsia="zh-CN"/>
              </w:rPr>
              <w:t>supporting FG 41-2-3 only</w:t>
            </w:r>
            <w:r w:rsidRPr="004D6474">
              <w:rPr>
                <w:rFonts w:eastAsia="DengXian" w:cs="Times New Roman"/>
                <w:szCs w:val="20"/>
                <w:lang w:val="en-GB" w:eastAsia="zh-CN"/>
              </w:rPr>
              <w:t xml:space="preserve">, </w:t>
            </w:r>
            <m:oMath>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RSCPD with RSTD, j</m:t>
                  </m:r>
                </m:sub>
              </m:sSub>
              <m:r>
                <m:rPr>
                  <m:sty m:val="p"/>
                </m:rPr>
                <w:rPr>
                  <w:rFonts w:ascii="Cambria Math" w:eastAsia="DengXian" w:hAnsi="Cambria Math" w:cs="Times New Roman"/>
                  <w:szCs w:val="20"/>
                  <w:lang w:val="en-GB" w:eastAsia="zh-CN"/>
                </w:rPr>
                <m:t>=max(</m:t>
              </m:r>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RSCPD, j</m:t>
                  </m:r>
                </m:sub>
              </m:sSub>
              <m:r>
                <m:rPr>
                  <m:sty m:val="p"/>
                </m:rPr>
                <w:rPr>
                  <w:rFonts w:ascii="Cambria Math" w:eastAsia="DengXian" w:hAnsi="Cambria Math" w:cs="Times New Roman"/>
                  <w:szCs w:val="20"/>
                  <w:lang w:val="en-GB" w:eastAsia="zh-CN"/>
                </w:rPr>
                <m:t>,</m:t>
              </m:r>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RSTD, j</m:t>
                  </m:r>
                </m:sub>
              </m:sSub>
              <m:r>
                <m:rPr>
                  <m:sty m:val="p"/>
                </m:rPr>
                <w:rPr>
                  <w:rFonts w:ascii="Cambria Math" w:eastAsia="DengXian" w:hAnsi="Cambria Math" w:cs="Times New Roman"/>
                  <w:szCs w:val="20"/>
                  <w:lang w:val="en-GB" w:eastAsia="zh-CN"/>
                </w:rPr>
                <m:t>)</m:t>
              </m:r>
            </m:oMath>
            <w:r w:rsidRPr="004D6474">
              <w:rPr>
                <w:rFonts w:eastAsia="DengXian" w:cs="Times New Roman"/>
                <w:szCs w:val="20"/>
                <w:lang w:val="en-GB" w:eastAsia="zh-CN"/>
              </w:rPr>
              <w:t xml:space="preserve">, where </w:t>
            </w:r>
            <m:oMath>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RSCPD, j</m:t>
                  </m:r>
                </m:sub>
              </m:sSub>
            </m:oMath>
            <w:r w:rsidRPr="004D6474">
              <w:rPr>
                <w:rFonts w:eastAsia="DengXian" w:cs="Times New Roman"/>
                <w:szCs w:val="20"/>
                <w:lang w:val="en-GB" w:eastAsia="zh-CN"/>
              </w:rPr>
              <w:t xml:space="preserve"> is the measurement period for RSCPD in PFL j by taking time window into account, and </w:t>
            </w:r>
            <m:oMath>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 xml:space="preserve"> RSTD, j</m:t>
                  </m:r>
                </m:sub>
              </m:sSub>
            </m:oMath>
            <w:r w:rsidRPr="004D6474">
              <w:rPr>
                <w:rFonts w:eastAsia="DengXian" w:cs="Times New Roman"/>
                <w:szCs w:val="20"/>
                <w:lang w:val="en-GB" w:eastAsia="zh-CN"/>
              </w:rPr>
              <w:t xml:space="preserve"> is the legacy measurement period for RSTD in PFL j without time window.</w:t>
            </w:r>
          </w:p>
          <w:p w14:paraId="0A88ED3B" w14:textId="77777777" w:rsidR="004D6474" w:rsidRPr="004D6474" w:rsidRDefault="004D6474" w:rsidP="004D6474">
            <w:pPr>
              <w:numPr>
                <w:ilvl w:val="3"/>
                <w:numId w:val="24"/>
              </w:numPr>
              <w:overflowPunct w:val="0"/>
              <w:autoSpaceDE w:val="0"/>
              <w:autoSpaceDN w:val="0"/>
              <w:adjustRightInd w:val="0"/>
              <w:spacing w:after="120"/>
              <w:ind w:leftChars="1068" w:left="2496"/>
              <w:textAlignment w:val="baseline"/>
              <w:rPr>
                <w:rFonts w:eastAsia="DengXian" w:cs="Times New Roman"/>
                <w:szCs w:val="20"/>
                <w:lang w:val="en-GB" w:eastAsia="zh-CN"/>
              </w:rPr>
            </w:pPr>
            <w:r w:rsidRPr="004D6474">
              <w:rPr>
                <w:rFonts w:eastAsia="DengXian" w:cs="Times New Roman"/>
                <w:szCs w:val="20"/>
                <w:lang w:val="en-GB" w:eastAsia="zh-CN"/>
              </w:rPr>
              <w:t xml:space="preserve">For UE </w:t>
            </w:r>
            <w:r w:rsidRPr="004D6474">
              <w:rPr>
                <w:rFonts w:eastAsia="DengXian" w:cs="Times New Roman"/>
                <w:szCs w:val="20"/>
                <w:u w:val="single"/>
                <w:lang w:val="en-GB" w:eastAsia="zh-CN"/>
              </w:rPr>
              <w:t>not supporting FG 41-2-2 or FG 41-2-8</w:t>
            </w:r>
            <w:r w:rsidRPr="004D6474">
              <w:rPr>
                <w:rFonts w:eastAsia="DengXian" w:cs="Times New Roman"/>
                <w:szCs w:val="20"/>
                <w:lang w:val="en-GB" w:eastAsia="zh-CN"/>
              </w:rPr>
              <w:t xml:space="preserve">, </w:t>
            </w:r>
            <m:oMath>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RSCPD with RSTD, j</m:t>
                  </m:r>
                </m:sub>
              </m:sSub>
              <m:r>
                <m:rPr>
                  <m:sty m:val="p"/>
                </m:rPr>
                <w:rPr>
                  <w:rFonts w:ascii="Cambria Math" w:eastAsia="DengXian" w:hAnsi="Cambria Math" w:cs="Times New Roman"/>
                  <w:szCs w:val="20"/>
                  <w:lang w:val="en-GB" w:eastAsia="zh-CN"/>
                </w:rPr>
                <m:t>=</m:t>
              </m:r>
              <m:sSub>
                <m:sSubPr>
                  <m:ctrlPr>
                    <w:rPr>
                      <w:rFonts w:ascii="Cambria Math" w:eastAsia="DengXian" w:hAnsi="Cambria Math" w:cs="Times New Roman"/>
                      <w:szCs w:val="20"/>
                      <w:lang w:val="en-GB" w:eastAsia="en-GB"/>
                    </w:rPr>
                  </m:ctrlPr>
                </m:sSubPr>
                <m:e>
                  <m:r>
                    <m:rPr>
                      <m:sty m:val="p"/>
                    </m:rPr>
                    <w:rPr>
                      <w:rFonts w:ascii="Cambria Math" w:eastAsia="DengXian" w:hAnsi="Cambria Math" w:cs="Times New Roman"/>
                      <w:szCs w:val="20"/>
                      <w:lang w:val="en-GB" w:eastAsia="zh-CN"/>
                    </w:rPr>
                    <m:t>T</m:t>
                  </m:r>
                </m:e>
                <m:sub>
                  <m:r>
                    <m:rPr>
                      <m:sty m:val="p"/>
                    </m:rPr>
                    <w:rPr>
                      <w:rFonts w:ascii="Cambria Math" w:eastAsia="DengXian" w:hAnsi="Cambria Math" w:cs="Times New Roman"/>
                      <w:szCs w:val="20"/>
                      <w:lang w:val="en-GB" w:eastAsia="zh-CN"/>
                    </w:rPr>
                    <m:t>RSTD, j</m:t>
                  </m:r>
                </m:sub>
              </m:sSub>
            </m:oMath>
            <w:r w:rsidRPr="004D6474">
              <w:rPr>
                <w:rFonts w:eastAsia="DengXian" w:cs="Times New Roman"/>
                <w:szCs w:val="20"/>
                <w:lang w:val="en-GB" w:eastAsia="zh-CN"/>
              </w:rPr>
              <w:t>.</w:t>
            </w:r>
            <w:r w:rsidRPr="004D6474">
              <w:rPr>
                <w:rFonts w:eastAsia="DengXian" w:cs="Times New Roman" w:hint="eastAsia"/>
                <w:szCs w:val="20"/>
                <w:lang w:val="en-GB" w:eastAsia="zh-CN"/>
              </w:rPr>
              <w:t xml:space="preserve"> </w:t>
            </w:r>
          </w:p>
          <w:p w14:paraId="42019D2A" w14:textId="77777777" w:rsidR="004D6474" w:rsidRPr="004D6474" w:rsidRDefault="004D6474" w:rsidP="004D647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1"/>
                <w:szCs w:val="20"/>
                <w:u w:val="single"/>
                <w:lang w:eastAsia="ko-KR"/>
              </w:rPr>
            </w:pPr>
            <w:r w:rsidRPr="004D6474">
              <w:rPr>
                <w:rFonts w:ascii="Arial" w:eastAsia="Times New Roman" w:hAnsi="Arial" w:cs="Times New Roman"/>
                <w:sz w:val="21"/>
                <w:szCs w:val="20"/>
                <w:u w:val="single"/>
                <w:lang w:eastAsia="ko-KR"/>
              </w:rPr>
              <w:t>Issue 2-</w:t>
            </w:r>
            <w:r w:rsidRPr="004D6474">
              <w:rPr>
                <w:rFonts w:ascii="Arial" w:eastAsia="Times New Roman" w:hAnsi="Arial" w:cs="Times New Roman" w:hint="eastAsia"/>
                <w:sz w:val="21"/>
                <w:szCs w:val="20"/>
                <w:u w:val="single"/>
                <w:lang w:eastAsia="ko-KR"/>
              </w:rPr>
              <w:t>1-3</w:t>
            </w:r>
            <w:r w:rsidRPr="004D6474">
              <w:rPr>
                <w:rFonts w:ascii="Arial" w:eastAsia="Times New Roman" w:hAnsi="Arial" w:cs="Times New Roman"/>
                <w:sz w:val="21"/>
                <w:szCs w:val="20"/>
                <w:u w:val="single"/>
                <w:lang w:eastAsia="ko-KR"/>
              </w:rPr>
              <w:t>:</w:t>
            </w:r>
            <w:r w:rsidRPr="004D6474">
              <w:rPr>
                <w:rFonts w:ascii="Arial" w:eastAsia="Times New Roman" w:hAnsi="Arial" w:cs="Times New Roman" w:hint="eastAsia"/>
                <w:sz w:val="21"/>
                <w:szCs w:val="20"/>
                <w:u w:val="single"/>
                <w:lang w:eastAsia="ko-KR"/>
              </w:rPr>
              <w:t xml:space="preserve"> The impact of carrier frequency offset</w:t>
            </w:r>
          </w:p>
          <w:p w14:paraId="52F73EF4" w14:textId="77777777" w:rsidR="004D6474" w:rsidRPr="004D6474" w:rsidRDefault="004D6474" w:rsidP="004D6474">
            <w:pPr>
              <w:autoSpaceDN w:val="0"/>
              <w:spacing w:after="120"/>
              <w:rPr>
                <w:rFonts w:eastAsia="SimSun" w:cs="Times New Roman"/>
                <w:szCs w:val="24"/>
                <w:lang w:val="en-GB" w:eastAsia="zh-CN"/>
              </w:rPr>
            </w:pPr>
            <w:r w:rsidRPr="004D6474">
              <w:rPr>
                <w:rFonts w:eastAsia="SimSun" w:cs="Times New Roman"/>
                <w:szCs w:val="24"/>
                <w:lang w:val="en-GB" w:eastAsia="zh-CN"/>
              </w:rPr>
              <w:t>Proposals</w:t>
            </w:r>
            <w:r w:rsidRPr="004D6474">
              <w:rPr>
                <w:rFonts w:eastAsia="SimSun" w:cs="Times New Roman" w:hint="eastAsia"/>
                <w:szCs w:val="24"/>
                <w:lang w:val="en-GB" w:eastAsia="zh-CN"/>
              </w:rPr>
              <w:t xml:space="preserve">: </w:t>
            </w:r>
          </w:p>
          <w:p w14:paraId="723709A7"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 xml:space="preserve">Option 1: </w:t>
            </w:r>
          </w:p>
          <w:p w14:paraId="447A44E7"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The accuracy requirements for CP measurement apply provided that the two PRS resources for calculating RSCPD or relative RSCP are located in the same set of symbols after accounting for expected RSTD. </w:t>
            </w:r>
          </w:p>
          <w:p w14:paraId="21B227DD"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Option 2:</w:t>
            </w:r>
          </w:p>
          <w:p w14:paraId="4AB009DF"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The carrier phase definition should be clarified to indicate the carrier phase is defined at a specific location within the slot.</w:t>
            </w:r>
          </w:p>
          <w:p w14:paraId="5E779FE1"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Define a common reference time and refer the DL-PRS carrier phase measurements to this reference time by subtracting the phase rotation due to the carrier frequency offset in the time interval between the DL-PRS and the reference time for the carrier phase measurement.</w:t>
            </w:r>
          </w:p>
          <w:p w14:paraId="2E3D5BD9"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Define the referred carrier phase difference as the difference between the referred carrier phase measurements.  </w:t>
            </w:r>
          </w:p>
          <w:p w14:paraId="02F956E6"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Define the same common reference time for the UE and the PRU.</w:t>
            </w:r>
          </w:p>
          <w:p w14:paraId="32875879"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The UE and the PRU report either the referred carrier phase measurements or the carrier phase difference measurements computed using the referred carrier phase measurements. </w:t>
            </w:r>
          </w:p>
          <w:p w14:paraId="0D59E62A" w14:textId="77777777" w:rsidR="004D6474"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 xml:space="preserve">Option 3: </w:t>
            </w:r>
          </w:p>
          <w:p w14:paraId="4CDF9952"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RAN4 not to define enhancements to mitigate impact of carrier frequency offset on CPP measurements in Rel-18. </w:t>
            </w:r>
          </w:p>
          <w:p w14:paraId="3909C43E"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RAN4 to define an applicability condition for DL RSCPD accuracy requirements based on the time proximity between the target and reference PRS resources used to calculate the DL RSCPD measurement.</w:t>
            </w:r>
          </w:p>
          <w:p w14:paraId="46BA561D"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DL RSCPD accuracy requirements are defined and apply when the target and reference PRS resources are measured in the same time slot. FFS the maximum time separation between the resources within a slot. </w:t>
            </w:r>
          </w:p>
          <w:p w14:paraId="75867D55" w14:textId="77777777" w:rsidR="004D6474" w:rsidRPr="004D6474" w:rsidRDefault="004D6474" w:rsidP="004D6474">
            <w:pPr>
              <w:numPr>
                <w:ilvl w:val="2"/>
                <w:numId w:val="24"/>
              </w:numPr>
              <w:overflowPunct w:val="0"/>
              <w:autoSpaceDE w:val="0"/>
              <w:autoSpaceDN w:val="0"/>
              <w:adjustRightInd w:val="0"/>
              <w:spacing w:after="120"/>
              <w:ind w:left="1656"/>
              <w:textAlignment w:val="baseline"/>
              <w:rPr>
                <w:rFonts w:eastAsia="SimSun" w:cs="Times New Roman"/>
                <w:szCs w:val="24"/>
                <w:lang w:val="en-GB" w:eastAsia="zh-CN"/>
              </w:rPr>
            </w:pPr>
            <w:r w:rsidRPr="004D6474">
              <w:rPr>
                <w:rFonts w:eastAsia="SimSun" w:cs="Times New Roman"/>
                <w:szCs w:val="24"/>
                <w:lang w:val="en-GB" w:eastAsia="zh-CN"/>
              </w:rPr>
              <w:t xml:space="preserve">RSCPD accuracy derived from RAN4 simulations applies assuming zero carrier frequency error at the UE and TRPs. </w:t>
            </w:r>
          </w:p>
          <w:p w14:paraId="43832E2C" w14:textId="77777777" w:rsidR="004D6474" w:rsidRPr="004D6474" w:rsidRDefault="004D6474" w:rsidP="004D647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1"/>
                <w:szCs w:val="20"/>
                <w:u w:val="single"/>
                <w:lang w:eastAsia="ko-KR"/>
              </w:rPr>
            </w:pPr>
            <w:r w:rsidRPr="004D6474">
              <w:rPr>
                <w:rFonts w:ascii="Arial" w:eastAsia="Times New Roman" w:hAnsi="Arial" w:cs="Times New Roman"/>
                <w:sz w:val="21"/>
                <w:szCs w:val="20"/>
                <w:u w:val="single"/>
                <w:lang w:eastAsia="ko-KR"/>
              </w:rPr>
              <w:lastRenderedPageBreak/>
              <w:t>Issue 2-</w:t>
            </w:r>
            <w:r w:rsidRPr="004D6474">
              <w:rPr>
                <w:rFonts w:ascii="Arial" w:eastAsia="Times New Roman" w:hAnsi="Arial" w:cs="Times New Roman" w:hint="eastAsia"/>
                <w:sz w:val="21"/>
                <w:szCs w:val="20"/>
                <w:u w:val="single"/>
                <w:lang w:eastAsia="ko-KR"/>
              </w:rPr>
              <w:t>1-4</w:t>
            </w:r>
            <w:r w:rsidRPr="004D6474">
              <w:rPr>
                <w:rFonts w:ascii="Arial" w:eastAsia="Times New Roman" w:hAnsi="Arial" w:cs="Times New Roman"/>
                <w:sz w:val="21"/>
                <w:szCs w:val="20"/>
                <w:u w:val="single"/>
                <w:lang w:eastAsia="ko-KR"/>
              </w:rPr>
              <w:t>:</w:t>
            </w:r>
            <w:r w:rsidRPr="004D6474">
              <w:rPr>
                <w:rFonts w:ascii="Arial" w:eastAsia="Times New Roman" w:hAnsi="Arial" w:cs="Times New Roman" w:hint="eastAsia"/>
                <w:sz w:val="21"/>
                <w:szCs w:val="20"/>
                <w:u w:val="single"/>
                <w:lang w:eastAsia="ko-KR"/>
              </w:rPr>
              <w:t xml:space="preserve"> Update measurement period requirements for RSTD, UE Rx-Tx and PRE-RSRP(P) with time window configured</w:t>
            </w:r>
          </w:p>
          <w:p w14:paraId="1A8F3769" w14:textId="77777777" w:rsidR="004D6474" w:rsidRPr="004D6474" w:rsidRDefault="004D6474" w:rsidP="004D6474">
            <w:pPr>
              <w:overflowPunct w:val="0"/>
              <w:autoSpaceDE w:val="0"/>
              <w:autoSpaceDN w:val="0"/>
              <w:adjustRightInd w:val="0"/>
              <w:spacing w:afterLines="50" w:after="120"/>
              <w:jc w:val="both"/>
              <w:textAlignment w:val="baseline"/>
              <w:rPr>
                <w:rFonts w:eastAsia="DengXian" w:cs="Times New Roman"/>
                <w:i/>
                <w:color w:val="0070C0"/>
                <w:szCs w:val="20"/>
                <w:lang w:val="en-GB" w:eastAsia="zh-CN"/>
              </w:rPr>
            </w:pPr>
            <w:r w:rsidRPr="004D6474">
              <w:rPr>
                <w:rFonts w:eastAsia="Times New Roman" w:cs="Times New Roman"/>
                <w:i/>
                <w:color w:val="0070C0"/>
                <w:szCs w:val="20"/>
                <w:lang w:val="en-GB" w:eastAsia="zh-CN"/>
              </w:rPr>
              <w:t>Background: Companies mention that the time window can be configured for legacy measurements with RSCPD/RSCP measurements not requested. Hence the measurement period requirements for legacy measurements need to be updated.</w:t>
            </w:r>
            <w:r w:rsidRPr="004D6474">
              <w:rPr>
                <w:rFonts w:eastAsia="DengXian" w:cs="Times New Roman" w:hint="eastAsia"/>
                <w:i/>
                <w:color w:val="0070C0"/>
                <w:szCs w:val="20"/>
                <w:lang w:val="en-GB" w:eastAsia="zh-CN"/>
              </w:rPr>
              <w:t xml:space="preserve"> </w:t>
            </w:r>
          </w:p>
          <w:p w14:paraId="034D806E" w14:textId="77777777" w:rsidR="004D6474" w:rsidRPr="004D6474" w:rsidRDefault="004D6474" w:rsidP="004D6474">
            <w:pPr>
              <w:overflowPunct w:val="0"/>
              <w:autoSpaceDE w:val="0"/>
              <w:autoSpaceDN w:val="0"/>
              <w:adjustRightInd w:val="0"/>
              <w:spacing w:after="120"/>
              <w:textAlignment w:val="baseline"/>
              <w:rPr>
                <w:rFonts w:eastAsia="DengXian" w:cs="Times New Roman"/>
                <w:szCs w:val="24"/>
                <w:lang w:val="en-GB" w:eastAsia="zh-CN"/>
              </w:rPr>
            </w:pPr>
            <w:r w:rsidRPr="004D6474">
              <w:rPr>
                <w:rFonts w:eastAsia="DengXian" w:cs="Times New Roman" w:hint="eastAsia"/>
                <w:szCs w:val="24"/>
                <w:lang w:val="en-GB" w:eastAsia="zh-CN"/>
              </w:rPr>
              <w:t xml:space="preserve">The issue has been addressed in RAN4#108bis meeting: </w:t>
            </w:r>
          </w:p>
          <w:p w14:paraId="4F44A1CD" w14:textId="77777777" w:rsidR="004D6474" w:rsidRPr="004D6474" w:rsidRDefault="004D6474" w:rsidP="004D6474">
            <w:pPr>
              <w:overflowPunct w:val="0"/>
              <w:autoSpaceDE w:val="0"/>
              <w:autoSpaceDN w:val="0"/>
              <w:adjustRightInd w:val="0"/>
              <w:spacing w:after="120"/>
              <w:textAlignment w:val="baseline"/>
              <w:rPr>
                <w:rFonts w:eastAsia="Times New Roman" w:cs="Times New Roman"/>
                <w:i/>
                <w:szCs w:val="24"/>
                <w:lang w:val="en-GB" w:eastAsia="zh-CN"/>
              </w:rPr>
            </w:pPr>
            <w:r w:rsidRPr="004D6474">
              <w:rPr>
                <w:rFonts w:eastAsia="Times New Roman" w:cs="Times New Roman"/>
                <w:i/>
                <w:szCs w:val="24"/>
                <w:highlight w:val="green"/>
                <w:lang w:val="en-GB" w:eastAsia="zh-CN"/>
              </w:rPr>
              <w:t>Agreements</w:t>
            </w:r>
            <w:r w:rsidRPr="004D6474">
              <w:rPr>
                <w:rFonts w:eastAsia="DengXian" w:cs="Times New Roman" w:hint="eastAsia"/>
                <w:i/>
                <w:szCs w:val="24"/>
                <w:highlight w:val="green"/>
                <w:lang w:val="en-GB" w:eastAsia="zh-CN"/>
              </w:rPr>
              <w:t xml:space="preserve"> from RAN4#108bis meeting</w:t>
            </w:r>
            <w:r w:rsidRPr="004D6474">
              <w:rPr>
                <w:rFonts w:eastAsia="Times New Roman" w:cs="Times New Roman" w:hint="eastAsia"/>
                <w:i/>
                <w:szCs w:val="24"/>
                <w:lang w:val="en-GB" w:eastAsia="zh-CN"/>
              </w:rPr>
              <w:t xml:space="preserve">: </w:t>
            </w:r>
          </w:p>
          <w:p w14:paraId="170004E7" w14:textId="77777777" w:rsidR="004D6474" w:rsidRPr="004D6474" w:rsidRDefault="004D6474" w:rsidP="004D6474">
            <w:pPr>
              <w:numPr>
                <w:ilvl w:val="0"/>
                <w:numId w:val="24"/>
              </w:numPr>
              <w:overflowPunct w:val="0"/>
              <w:autoSpaceDE w:val="0"/>
              <w:autoSpaceDN w:val="0"/>
              <w:adjustRightInd w:val="0"/>
              <w:spacing w:after="120"/>
              <w:textAlignment w:val="baseline"/>
              <w:rPr>
                <w:rFonts w:eastAsia="SimSun" w:cs="Times New Roman"/>
                <w:szCs w:val="24"/>
                <w:lang w:val="en-GB" w:eastAsia="zh-CN"/>
              </w:rPr>
            </w:pPr>
            <w:r w:rsidRPr="004D6474">
              <w:rPr>
                <w:rFonts w:eastAsia="SimSun" w:cs="Times New Roman"/>
                <w:szCs w:val="24"/>
                <w:lang w:val="en-GB" w:eastAsia="zh-CN"/>
              </w:rPr>
              <w:t>It is RAN4 understanding that legacy UE positioning measurements performed within time window(s) without CPP configured by LMF is not within the scope of the Rel-18 WI.</w:t>
            </w:r>
            <w:r w:rsidRPr="004D6474">
              <w:rPr>
                <w:rFonts w:eastAsia="SimSun" w:cs="Times New Roman" w:hint="eastAsia"/>
                <w:szCs w:val="24"/>
                <w:lang w:val="en-GB" w:eastAsia="zh-CN"/>
              </w:rPr>
              <w:t xml:space="preserve"> </w:t>
            </w:r>
          </w:p>
          <w:p w14:paraId="76C8CAB6" w14:textId="77777777" w:rsidR="004D6474" w:rsidRPr="004D6474" w:rsidRDefault="004D6474" w:rsidP="004D647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1"/>
                <w:szCs w:val="20"/>
                <w:u w:val="single"/>
                <w:lang w:eastAsia="ko-KR"/>
              </w:rPr>
            </w:pPr>
            <w:r w:rsidRPr="004D6474">
              <w:rPr>
                <w:rFonts w:ascii="Arial" w:eastAsia="Times New Roman" w:hAnsi="Arial" w:cs="Times New Roman"/>
                <w:sz w:val="21"/>
                <w:szCs w:val="20"/>
                <w:u w:val="single"/>
                <w:lang w:eastAsia="ko-KR"/>
              </w:rPr>
              <w:t>Issue 2-</w:t>
            </w:r>
            <w:r w:rsidRPr="004D6474">
              <w:rPr>
                <w:rFonts w:ascii="Arial" w:eastAsia="Times New Roman" w:hAnsi="Arial" w:cs="Times New Roman" w:hint="eastAsia"/>
                <w:sz w:val="21"/>
                <w:szCs w:val="20"/>
                <w:u w:val="single"/>
                <w:lang w:eastAsia="ko-KR"/>
              </w:rPr>
              <w:t>1-5</w:t>
            </w:r>
            <w:r w:rsidRPr="004D6474">
              <w:rPr>
                <w:rFonts w:ascii="Arial" w:eastAsia="Times New Roman" w:hAnsi="Arial" w:cs="Times New Roman"/>
                <w:sz w:val="21"/>
                <w:szCs w:val="20"/>
                <w:u w:val="single"/>
                <w:lang w:eastAsia="ko-KR"/>
              </w:rPr>
              <w:t xml:space="preserve">: </w:t>
            </w:r>
            <w:r w:rsidRPr="004D6474">
              <w:rPr>
                <w:rFonts w:ascii="Arial" w:eastAsia="Times New Roman" w:hAnsi="Arial" w:cs="Times New Roman" w:hint="eastAsia"/>
                <w:sz w:val="21"/>
                <w:szCs w:val="20"/>
                <w:u w:val="single"/>
                <w:lang w:eastAsia="ko-KR"/>
              </w:rPr>
              <w:t xml:space="preserve">UE </w:t>
            </w:r>
            <w:proofErr w:type="spellStart"/>
            <w:r w:rsidRPr="004D6474">
              <w:rPr>
                <w:rFonts w:ascii="Arial" w:eastAsia="Times New Roman" w:hAnsi="Arial" w:cs="Times New Roman" w:hint="eastAsia"/>
                <w:sz w:val="21"/>
                <w:szCs w:val="20"/>
                <w:u w:val="single"/>
                <w:lang w:eastAsia="ko-KR"/>
              </w:rPr>
              <w:t>behaviour</w:t>
            </w:r>
            <w:proofErr w:type="spellEnd"/>
            <w:r w:rsidRPr="004D6474">
              <w:rPr>
                <w:rFonts w:ascii="Arial" w:eastAsia="Times New Roman" w:hAnsi="Arial" w:cs="Times New Roman" w:hint="eastAsia"/>
                <w:sz w:val="21"/>
                <w:szCs w:val="20"/>
                <w:u w:val="single"/>
                <w:lang w:eastAsia="ko-KR"/>
              </w:rPr>
              <w:t xml:space="preserve"> due to AGC adjustment</w:t>
            </w:r>
          </w:p>
          <w:p w14:paraId="10159C2F" w14:textId="77777777" w:rsidR="004D6474" w:rsidRPr="004D6474" w:rsidRDefault="004D6474" w:rsidP="004D6474">
            <w:pPr>
              <w:overflowPunct w:val="0"/>
              <w:autoSpaceDE w:val="0"/>
              <w:autoSpaceDN w:val="0"/>
              <w:adjustRightInd w:val="0"/>
              <w:spacing w:after="180"/>
              <w:textAlignment w:val="baseline"/>
              <w:rPr>
                <w:rFonts w:eastAsia="DengXian" w:cs="Times New Roman"/>
                <w:i/>
                <w:szCs w:val="20"/>
                <w:lang w:eastAsia="zh-CN"/>
              </w:rPr>
            </w:pPr>
            <w:r w:rsidRPr="004D6474">
              <w:rPr>
                <w:rFonts w:eastAsia="DengXian" w:cs="Times New Roman" w:hint="eastAsia"/>
                <w:i/>
                <w:szCs w:val="20"/>
                <w:highlight w:val="green"/>
                <w:lang w:eastAsia="zh-CN"/>
              </w:rPr>
              <w:t>Agreements</w:t>
            </w:r>
            <w:r w:rsidRPr="004D6474">
              <w:rPr>
                <w:rFonts w:eastAsia="DengXian" w:cs="Times New Roman" w:hint="eastAsia"/>
                <w:i/>
                <w:szCs w:val="20"/>
                <w:lang w:eastAsia="zh-CN"/>
              </w:rPr>
              <w:t>:</w:t>
            </w:r>
          </w:p>
          <w:p w14:paraId="5F7365CF" w14:textId="1AB490BF" w:rsidR="007970FE" w:rsidRPr="004D6474" w:rsidRDefault="004D6474" w:rsidP="004D6474">
            <w:pPr>
              <w:numPr>
                <w:ilvl w:val="1"/>
                <w:numId w:val="24"/>
              </w:numPr>
              <w:overflowPunct w:val="0"/>
              <w:autoSpaceDE w:val="0"/>
              <w:autoSpaceDN w:val="0"/>
              <w:adjustRightInd w:val="0"/>
              <w:spacing w:after="120"/>
              <w:ind w:left="936"/>
              <w:textAlignment w:val="baseline"/>
              <w:rPr>
                <w:rFonts w:eastAsia="SimSun" w:cs="Times New Roman"/>
                <w:szCs w:val="24"/>
                <w:lang w:val="en-GB" w:eastAsia="zh-CN"/>
              </w:rPr>
            </w:pPr>
            <w:r w:rsidRPr="004D6474">
              <w:rPr>
                <w:rFonts w:eastAsia="SimSun" w:cs="Times New Roman"/>
                <w:szCs w:val="24"/>
                <w:lang w:val="en-GB" w:eastAsia="zh-CN"/>
              </w:rPr>
              <w:t xml:space="preserve">RAN4 not to define UE behaviour related to AGC adjustment. </w:t>
            </w:r>
            <w:r w:rsidR="00DA70CD" w:rsidRPr="004D6474">
              <w:rPr>
                <w:rFonts w:eastAsia="SimSun" w:cs="Times New Roman"/>
                <w:szCs w:val="24"/>
                <w:lang w:val="en-GB" w:eastAsia="zh-CN"/>
              </w:rPr>
              <w:t xml:space="preserve"> </w:t>
            </w:r>
          </w:p>
        </w:tc>
      </w:tr>
    </w:tbl>
    <w:p w14:paraId="35057C53" w14:textId="1F1BDEF0" w:rsidR="00FB719D" w:rsidRPr="00FB719D" w:rsidRDefault="00C01EE2" w:rsidP="00FB719D">
      <w:pPr>
        <w:pStyle w:val="RAN4H2"/>
        <w:numPr>
          <w:ilvl w:val="1"/>
          <w:numId w:val="25"/>
        </w:numPr>
        <w:ind w:left="567" w:hanging="567"/>
        <w:rPr>
          <w:color w:val="000000" w:themeColor="text1"/>
        </w:rPr>
      </w:pPr>
      <w:bookmarkStart w:id="3" w:name="_Hlk141715094"/>
      <w:bookmarkStart w:id="4" w:name="_Hlk141954838"/>
      <w:r w:rsidRPr="007970FE">
        <w:rPr>
          <w:color w:val="000000" w:themeColor="text1"/>
        </w:rPr>
        <w:lastRenderedPageBreak/>
        <w:t>Measurement period requirements</w:t>
      </w:r>
      <w:r w:rsidR="00A56324" w:rsidRPr="007970FE">
        <w:rPr>
          <w:color w:val="000000" w:themeColor="text1"/>
        </w:rPr>
        <w:t xml:space="preserve"> </w:t>
      </w:r>
    </w:p>
    <w:p w14:paraId="13D26E8C" w14:textId="4102BF0A" w:rsidR="000C1D22" w:rsidRPr="009E2B87" w:rsidRDefault="00CE66D7" w:rsidP="00261C53">
      <w:pPr>
        <w:pStyle w:val="RAN4H3"/>
        <w:rPr>
          <w:color w:val="000000" w:themeColor="text1"/>
        </w:rPr>
      </w:pPr>
      <w:bookmarkStart w:id="5" w:name="_Hlk163405129"/>
      <w:bookmarkEnd w:id="3"/>
      <w:bookmarkEnd w:id="4"/>
      <w:r>
        <w:rPr>
          <w:color w:val="000000" w:themeColor="text1"/>
        </w:rPr>
        <w:t xml:space="preserve">Requirements with multiple PFLs being configured </w:t>
      </w:r>
    </w:p>
    <w:bookmarkEnd w:id="5"/>
    <w:p w14:paraId="3034BB4D" w14:textId="77777777" w:rsidR="008C2342" w:rsidRDefault="00CE66D7" w:rsidP="007A3AED">
      <w:pPr>
        <w:rPr>
          <w:color w:val="000000" w:themeColor="text1"/>
        </w:rPr>
      </w:pPr>
      <w:r>
        <w:rPr>
          <w:color w:val="000000" w:themeColor="text1"/>
        </w:rPr>
        <w:t xml:space="preserve">Regarding issue 2-1-2, our preference is to go along option 1 in case of multiple configured PFLs, that is to define the measurement period for </w:t>
      </w:r>
      <w:r w:rsidR="006B2280">
        <w:rPr>
          <w:color w:val="000000" w:themeColor="text1"/>
        </w:rPr>
        <w:t xml:space="preserve">DL </w:t>
      </w:r>
      <w:r>
        <w:rPr>
          <w:color w:val="000000" w:themeColor="text1"/>
        </w:rPr>
        <w:t xml:space="preserve">RSCPD with RSTD measurement or DL RSCP with UE Rx-Tx measurement, respectively, for the indicated PFL for CPP </w:t>
      </w:r>
      <w:r w:rsidR="006B2280">
        <w:rPr>
          <w:color w:val="000000" w:themeColor="text1"/>
        </w:rPr>
        <w:t>complemented by the</w:t>
      </w:r>
      <w:r>
        <w:rPr>
          <w:color w:val="000000" w:themeColor="text1"/>
        </w:rPr>
        <w:t xml:space="preserve"> RSTD / UE Rx-Tx measurement for the remaining PFLs.</w:t>
      </w:r>
      <w:r w:rsidR="006B2280">
        <w:rPr>
          <w:color w:val="000000" w:themeColor="text1"/>
        </w:rPr>
        <w:t xml:space="preserve"> According to whether the UE supports measurements in time windows or not, the measurement time per PFL is determined.</w:t>
      </w:r>
    </w:p>
    <w:p w14:paraId="26111125" w14:textId="72023BA8" w:rsidR="00CE66D7" w:rsidRDefault="008C2342" w:rsidP="007A3AED">
      <w:pPr>
        <w:rPr>
          <w:color w:val="000000" w:themeColor="text1"/>
        </w:rPr>
      </w:pPr>
      <w:r>
        <w:rPr>
          <w:rFonts w:eastAsia="SimSun" w:cs="Times New Roman"/>
          <w:szCs w:val="24"/>
          <w:lang w:val="en-GB" w:eastAsia="zh-CN"/>
        </w:rPr>
        <w:t>This yields to following proposal.</w:t>
      </w:r>
      <w:r w:rsidR="00CE66D7">
        <w:rPr>
          <w:color w:val="000000" w:themeColor="text1"/>
        </w:rPr>
        <w:t xml:space="preserve">  </w:t>
      </w:r>
    </w:p>
    <w:p w14:paraId="719D4864" w14:textId="68595009" w:rsidR="006B2280" w:rsidRPr="006B2280" w:rsidRDefault="00CE66D7" w:rsidP="006B2280">
      <w:pPr>
        <w:pStyle w:val="RAN4proposal"/>
      </w:pPr>
      <w:r w:rsidRPr="00DA406A">
        <w:t xml:space="preserve">RAN4 </w:t>
      </w:r>
      <w:r w:rsidR="006B2280">
        <w:t xml:space="preserve">to base the measurement period definition for multiple configured PFLs on option 1 of issue 2-1-2 in R4-2410193 and define the measurement time per PFL based on the UE capability to support time window for CP / legacy measurements. </w:t>
      </w:r>
    </w:p>
    <w:p w14:paraId="39EF18C4" w14:textId="0DDA6AE9" w:rsidR="006B2280" w:rsidRPr="009E2B87" w:rsidRDefault="006B2280" w:rsidP="006B2280">
      <w:pPr>
        <w:pStyle w:val="RAN4H3"/>
        <w:rPr>
          <w:color w:val="000000" w:themeColor="text1"/>
        </w:rPr>
      </w:pPr>
      <w:r>
        <w:rPr>
          <w:color w:val="000000" w:themeColor="text1"/>
        </w:rPr>
        <w:t>Requirements with aperiodic time window</w:t>
      </w:r>
    </w:p>
    <w:p w14:paraId="2495FB89" w14:textId="55B13EA6" w:rsidR="006B2280" w:rsidRDefault="006B2280" w:rsidP="006B2280">
      <w:pPr>
        <w:rPr>
          <w:color w:val="000000" w:themeColor="text1"/>
        </w:rPr>
      </w:pPr>
      <w:r>
        <w:rPr>
          <w:color w:val="000000" w:themeColor="text1"/>
        </w:rPr>
        <w:t>Regarding the FFS in issue 2-1-1, i.e. w</w:t>
      </w:r>
      <w:r w:rsidRPr="006B2280">
        <w:rPr>
          <w:color w:val="000000" w:themeColor="text1"/>
        </w:rPr>
        <w:t>hether and/or how to define the measurement period requirements for DL RSCPD/RSCP measurements when aperiodic time window is configured</w:t>
      </w:r>
      <w:r>
        <w:rPr>
          <w:color w:val="000000" w:themeColor="text1"/>
        </w:rPr>
        <w:t>, our preference is to define measurement period requirements, as RAN2 has defined this window type under the name “single shot window”. Therefore</w:t>
      </w:r>
      <w:r w:rsidR="00A07977">
        <w:rPr>
          <w:color w:val="000000" w:themeColor="text1"/>
        </w:rPr>
        <w:t>,</w:t>
      </w:r>
      <w:r>
        <w:rPr>
          <w:color w:val="000000" w:themeColor="text1"/>
        </w:rPr>
        <w:t xml:space="preserve"> we support that the measurement period is equal to the length of the single shot window, i.e. it will start with the configured start of the window (indicated by the slot offset) and </w:t>
      </w:r>
      <w:r w:rsidR="00A07977">
        <w:rPr>
          <w:color w:val="000000" w:themeColor="text1"/>
        </w:rPr>
        <w:t xml:space="preserve">cover the duration of the time window, as specified in TS 37.355. </w:t>
      </w:r>
    </w:p>
    <w:p w14:paraId="10ABC355" w14:textId="28715465" w:rsidR="008C2342" w:rsidRDefault="008C2342" w:rsidP="006B2280">
      <w:pPr>
        <w:rPr>
          <w:color w:val="000000" w:themeColor="text1"/>
        </w:rPr>
      </w:pPr>
      <w:r>
        <w:rPr>
          <w:rFonts w:eastAsia="SimSun" w:cs="Times New Roman"/>
          <w:szCs w:val="24"/>
          <w:lang w:val="en-GB" w:eastAsia="zh-CN"/>
        </w:rPr>
        <w:t>This yields to following proposal.</w:t>
      </w:r>
    </w:p>
    <w:p w14:paraId="28DF7290" w14:textId="48F376A8" w:rsidR="006B2280" w:rsidRDefault="006B2280" w:rsidP="006B2280">
      <w:pPr>
        <w:pStyle w:val="RAN4proposal"/>
      </w:pPr>
      <w:r w:rsidRPr="00DA406A">
        <w:t xml:space="preserve">RAN4 </w:t>
      </w:r>
      <w:r>
        <w:t xml:space="preserve">to </w:t>
      </w:r>
      <w:r w:rsidR="00A07977">
        <w:t>specify measurement requirements for aperiodic time window, defined in the LPP spec, and to set the measurement period equal to the duration of the time window</w:t>
      </w:r>
      <w:r>
        <w:t xml:space="preserve">. </w:t>
      </w:r>
    </w:p>
    <w:p w14:paraId="72AC9B76" w14:textId="42EBF1A0" w:rsidR="00A07977" w:rsidRPr="00A07977" w:rsidRDefault="00A07977" w:rsidP="00A07977">
      <w:pPr>
        <w:pStyle w:val="RAN4H2"/>
      </w:pPr>
      <w:r>
        <w:t>Impact of CFO</w:t>
      </w:r>
    </w:p>
    <w:p w14:paraId="34EFE839" w14:textId="689834C7" w:rsidR="00A07977" w:rsidRPr="008C2342" w:rsidRDefault="002832EC" w:rsidP="00A07977">
      <w:pPr>
        <w:rPr>
          <w:color w:val="000000" w:themeColor="text1"/>
        </w:rPr>
      </w:pPr>
      <w:r>
        <w:rPr>
          <w:color w:val="000000" w:themeColor="text1"/>
        </w:rPr>
        <w:t>Regarding issue 2-1-3, t</w:t>
      </w:r>
      <w:r w:rsidR="00A07977">
        <w:rPr>
          <w:color w:val="000000" w:themeColor="text1"/>
        </w:rPr>
        <w:t>he impact of CFO has been discussed for a number of meetings. Yet, there is no evidence in our view that this impact is negligible. According to our preliminary investigation in [4], which is based on residual CFO assumptions in TR 38.859, as investigated by RAN1 during the study of NR CPP, we observe a non-negligible impact</w:t>
      </w:r>
      <w:r w:rsidR="008C2342">
        <w:rPr>
          <w:color w:val="000000" w:themeColor="text1"/>
        </w:rPr>
        <w:t xml:space="preserve"> to the measurement accuracy at target UE, which may be mitigated </w:t>
      </w:r>
      <w:r>
        <w:rPr>
          <w:color w:val="000000" w:themeColor="text1"/>
        </w:rPr>
        <w:t xml:space="preserve">to some degree </w:t>
      </w:r>
      <w:r w:rsidR="008C2342">
        <w:rPr>
          <w:color w:val="000000" w:themeColor="text1"/>
        </w:rPr>
        <w:t>by double differential carrier phase estimation at LMF. It is recommended that RAN4 studies this impact in greater detail</w:t>
      </w:r>
      <w:r w:rsidR="007B37B3">
        <w:rPr>
          <w:color w:val="000000" w:themeColor="text1"/>
        </w:rPr>
        <w:t xml:space="preserve"> based on common simulation assumptions</w:t>
      </w:r>
      <w:r w:rsidR="008C2342">
        <w:rPr>
          <w:color w:val="000000" w:themeColor="text1"/>
        </w:rPr>
        <w:t xml:space="preserve">, as it is yet unclear, whether this impairment can be accommodated in the impairment margin, e.g. </w:t>
      </w:r>
      <w:r>
        <w:rPr>
          <w:color w:val="000000" w:themeColor="text1"/>
        </w:rPr>
        <w:t xml:space="preserve">in order </w:t>
      </w:r>
      <w:r w:rsidR="008C2342">
        <w:rPr>
          <w:color w:val="000000" w:themeColor="text1"/>
        </w:rPr>
        <w:t>to evaluate the DL RSCPD measurement accuracy at target UE</w:t>
      </w:r>
      <w:r w:rsidR="00A07977">
        <w:rPr>
          <w:color w:val="000000" w:themeColor="text1"/>
        </w:rPr>
        <w:t xml:space="preserve">. </w:t>
      </w:r>
    </w:p>
    <w:p w14:paraId="6508D22D" w14:textId="19996923" w:rsidR="002C177B" w:rsidRPr="002C177B" w:rsidRDefault="002C177B" w:rsidP="002C177B">
      <w:pPr>
        <w:spacing w:after="120"/>
        <w:rPr>
          <w:rFonts w:eastAsia="SimSun" w:cs="Times New Roman"/>
          <w:szCs w:val="24"/>
          <w:lang w:val="en-GB" w:eastAsia="zh-CN"/>
        </w:rPr>
      </w:pPr>
      <w:r>
        <w:rPr>
          <w:rFonts w:eastAsia="SimSun" w:cs="Times New Roman"/>
          <w:szCs w:val="24"/>
          <w:lang w:val="en-GB" w:eastAsia="zh-CN"/>
        </w:rPr>
        <w:t>This yields to following proposal.</w:t>
      </w:r>
    </w:p>
    <w:p w14:paraId="1D7D8465" w14:textId="3FA14E13" w:rsidR="002C177B" w:rsidRDefault="008C2342" w:rsidP="003E713F">
      <w:pPr>
        <w:pStyle w:val="RAN4proposal"/>
      </w:pPr>
      <w:r w:rsidRPr="008C2342">
        <w:lastRenderedPageBreak/>
        <w:t>RAN4 to further investigate</w:t>
      </w:r>
      <w:r w:rsidR="007B37B3">
        <w:t>, based on common simulation assumptions,</w:t>
      </w:r>
      <w:r w:rsidRPr="008C2342">
        <w:t xml:space="preserve"> how to reduce the impact of CFO to </w:t>
      </w:r>
      <w:r w:rsidR="002832EC">
        <w:t xml:space="preserve">absolute </w:t>
      </w:r>
      <w:r w:rsidRPr="008C2342">
        <w:t xml:space="preserve">DL RSCPD </w:t>
      </w:r>
      <w:r w:rsidR="002832EC">
        <w:t xml:space="preserve">/ relative DL RSCP </w:t>
      </w:r>
      <w:r w:rsidRPr="008C2342">
        <w:t>measurement accuracy.</w:t>
      </w:r>
      <w:r>
        <w:t xml:space="preserve"> </w:t>
      </w:r>
    </w:p>
    <w:p w14:paraId="16CA844C" w14:textId="77777777" w:rsidR="00CD7492" w:rsidRPr="00BC5C2A" w:rsidRDefault="00CD7492" w:rsidP="00D253FC">
      <w:pPr>
        <w:pStyle w:val="RAN4H1"/>
        <w:rPr>
          <w:color w:val="000000" w:themeColor="text1"/>
        </w:rPr>
      </w:pPr>
      <w:r w:rsidRPr="00BC5C2A">
        <w:rPr>
          <w:color w:val="000000" w:themeColor="text1"/>
        </w:rPr>
        <w:t>Conclusion</w:t>
      </w:r>
    </w:p>
    <w:p w14:paraId="724223BC" w14:textId="25B16B40" w:rsidR="005C23A4" w:rsidRPr="00C01CB8" w:rsidRDefault="00AF4188" w:rsidP="005C23A4">
      <w:pPr>
        <w:rPr>
          <w:color w:val="000000" w:themeColor="text1"/>
        </w:rPr>
      </w:pPr>
      <w:r>
        <w:rPr>
          <w:color w:val="000000" w:themeColor="text1"/>
        </w:rPr>
        <w:t>I</w:t>
      </w:r>
      <w:r w:rsidR="0020245E" w:rsidRPr="00C01CB8">
        <w:rPr>
          <w:color w:val="000000" w:themeColor="text1"/>
        </w:rPr>
        <w:t xml:space="preserve">mpacts </w:t>
      </w:r>
      <w:r>
        <w:rPr>
          <w:color w:val="000000" w:themeColor="text1"/>
        </w:rPr>
        <w:t xml:space="preserve">to RRM core requirements </w:t>
      </w:r>
      <w:r w:rsidR="0020245E" w:rsidRPr="00C01CB8">
        <w:rPr>
          <w:color w:val="000000" w:themeColor="text1"/>
        </w:rPr>
        <w:t xml:space="preserve">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A56324">
        <w:rPr>
          <w:color w:val="000000" w:themeColor="text1"/>
        </w:rPr>
        <w:t>are</w:t>
      </w:r>
      <w:r w:rsidR="002A285D" w:rsidRPr="00C01CB8">
        <w:rPr>
          <w:color w:val="000000" w:themeColor="text1"/>
        </w:rPr>
        <w:t xml:space="preserve"> investigated </w:t>
      </w:r>
      <w:r w:rsidR="0020245E" w:rsidRPr="00C01CB8">
        <w:rPr>
          <w:color w:val="000000" w:themeColor="text1"/>
        </w:rPr>
        <w:t>in this contribution</w:t>
      </w:r>
      <w:r w:rsidR="00DC053A">
        <w:rPr>
          <w:color w:val="000000" w:themeColor="text1"/>
        </w:rPr>
        <w:t xml:space="preserve"> related to open core aspects in [2].</w:t>
      </w:r>
    </w:p>
    <w:p w14:paraId="3FE68DB6" w14:textId="488D5D71" w:rsidR="0087701A" w:rsidRPr="00E77905" w:rsidRDefault="00080C78" w:rsidP="0087701A">
      <w:pPr>
        <w:rPr>
          <w:color w:val="FF0000"/>
          <w:lang w:eastAsia="zh-CN"/>
        </w:rPr>
      </w:pPr>
      <w:r>
        <w:rPr>
          <w:color w:val="000000" w:themeColor="text1"/>
          <w:lang w:val="en-GB"/>
        </w:rPr>
        <w:t xml:space="preserve">The following </w:t>
      </w:r>
      <w:r w:rsidR="0020245E" w:rsidRPr="00C01CB8">
        <w:rPr>
          <w:color w:val="000000" w:themeColor="text1"/>
          <w:lang w:val="en-GB"/>
        </w:rPr>
        <w:t>proposals are made.</w:t>
      </w:r>
      <w:r w:rsidR="0087701A">
        <w:rPr>
          <w:lang w:val="en-GB"/>
        </w:rPr>
        <w:t xml:space="preserve"> </w:t>
      </w:r>
    </w:p>
    <w:p w14:paraId="4735F7E6" w14:textId="77777777" w:rsidR="00DC053A" w:rsidRPr="006B2280" w:rsidRDefault="00DC053A" w:rsidP="00DC053A">
      <w:pPr>
        <w:pStyle w:val="RAN4proposal"/>
        <w:numPr>
          <w:ilvl w:val="0"/>
          <w:numId w:val="55"/>
        </w:numPr>
        <w:ind w:left="0" w:firstLine="0"/>
      </w:pPr>
      <w:r w:rsidRPr="00DA406A">
        <w:t xml:space="preserve">RAN4 </w:t>
      </w:r>
      <w:r>
        <w:t xml:space="preserve">to base the measurement period definition for multiple configured PFLs on option 1 of issue 2-1-2 in R4-2410193 and define the measurement time per PFL based on the UE capability to support time window for CP / legacy measurements. </w:t>
      </w:r>
    </w:p>
    <w:p w14:paraId="51F9E795" w14:textId="77777777" w:rsidR="00DC053A" w:rsidRDefault="00DC053A" w:rsidP="00DC053A">
      <w:pPr>
        <w:pStyle w:val="RAN4proposal"/>
      </w:pPr>
      <w:r w:rsidRPr="00DA406A">
        <w:t xml:space="preserve">RAN4 </w:t>
      </w:r>
      <w:r>
        <w:t xml:space="preserve">to specify measurement requirements for aperiodic time window, defined in the LPP spec, and to set the measurement period equal to the duration of the time window. </w:t>
      </w:r>
    </w:p>
    <w:p w14:paraId="508DB9CF" w14:textId="742C9F67" w:rsidR="00DC053A" w:rsidRDefault="00DC053A" w:rsidP="00DC053A">
      <w:pPr>
        <w:pStyle w:val="RAN4proposal"/>
      </w:pPr>
      <w:r w:rsidRPr="008C2342">
        <w:t>RAN4 to further investigate</w:t>
      </w:r>
      <w:r w:rsidR="007B37B3">
        <w:t>,</w:t>
      </w:r>
      <w:r w:rsidRPr="008C2342">
        <w:t xml:space="preserve"> </w:t>
      </w:r>
      <w:r w:rsidR="007B37B3">
        <w:t>based on common simulation assumptions,</w:t>
      </w:r>
      <w:r w:rsidR="007B37B3" w:rsidRPr="008C2342">
        <w:t xml:space="preserve"> </w:t>
      </w:r>
      <w:r w:rsidRPr="008C2342">
        <w:t xml:space="preserve">how to reduce the impact of CFO to </w:t>
      </w:r>
      <w:r w:rsidR="002832EC">
        <w:t xml:space="preserve">absolute </w:t>
      </w:r>
      <w:r w:rsidR="002832EC" w:rsidRPr="008C2342">
        <w:t xml:space="preserve">DL RSCPD </w:t>
      </w:r>
      <w:r w:rsidR="002832EC">
        <w:t>/ relative DL RSCP</w:t>
      </w:r>
      <w:r w:rsidR="002832EC" w:rsidRPr="008C2342">
        <w:t xml:space="preserve"> </w:t>
      </w:r>
      <w:r w:rsidRPr="008C2342">
        <w:t>measurement accuracy.</w:t>
      </w:r>
      <w:r>
        <w:t xml:space="preserve">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0E5A599" w14:textId="5F6C2E98" w:rsidR="00103B4D" w:rsidRDefault="00103B4D" w:rsidP="00103B4D">
      <w:pPr>
        <w:pStyle w:val="ListParagraph"/>
        <w:numPr>
          <w:ilvl w:val="0"/>
          <w:numId w:val="5"/>
        </w:numPr>
        <w:ind w:left="714" w:right="-22" w:hanging="357"/>
        <w:contextualSpacing w:val="0"/>
        <w:rPr>
          <w:rFonts w:eastAsia="Times New Roman" w:cs="Times New Roman"/>
          <w:color w:val="000000" w:themeColor="text1"/>
          <w:szCs w:val="20"/>
        </w:rPr>
      </w:pPr>
      <w:bookmarkStart w:id="6" w:name="_Ref114500673"/>
      <w:bookmarkEnd w:id="6"/>
      <w:r w:rsidRPr="00727B33">
        <w:rPr>
          <w:rFonts w:eastAsia="Times New Roman" w:cs="Times New Roman"/>
          <w:szCs w:val="20"/>
        </w:rPr>
        <w:t>RP-23</w:t>
      </w:r>
      <w:r>
        <w:rPr>
          <w:rFonts w:eastAsia="Times New Roman" w:cs="Times New Roman"/>
          <w:szCs w:val="20"/>
        </w:rPr>
        <w:t>3382</w:t>
      </w:r>
      <w:r>
        <w:rPr>
          <w:rFonts w:eastAsia="Times New Roman" w:cs="Times New Roman"/>
          <w:color w:val="000000" w:themeColor="text1"/>
          <w:szCs w:val="20"/>
        </w:rPr>
        <w:t xml:space="preserve">, </w:t>
      </w:r>
      <w:r w:rsidR="009E2B87">
        <w:rPr>
          <w:rFonts w:eastAsia="Times New Roman" w:cs="Times New Roman"/>
          <w:color w:val="000000" w:themeColor="text1"/>
          <w:szCs w:val="20"/>
          <w:lang w:val="en-GB"/>
        </w:rPr>
        <w:t>“</w:t>
      </w:r>
      <w:r>
        <w:rPr>
          <w:rFonts w:eastAsia="Times New Roman" w:cs="Times New Roman"/>
          <w:color w:val="000000" w:themeColor="text1"/>
          <w:szCs w:val="20"/>
        </w:rPr>
        <w:t>Revised WID on Expanded and Improved NR positioning</w:t>
      </w:r>
      <w:r w:rsidR="009E2B87">
        <w:rPr>
          <w:rFonts w:eastAsia="Times New Roman" w:cs="Times New Roman"/>
          <w:color w:val="000000" w:themeColor="text1"/>
          <w:szCs w:val="20"/>
          <w:lang w:val="en-GB"/>
        </w:rPr>
        <w:t>”</w:t>
      </w:r>
      <w:r>
        <w:rPr>
          <w:rFonts w:eastAsia="Times New Roman" w:cs="Times New Roman"/>
          <w:color w:val="000000" w:themeColor="text1"/>
          <w:szCs w:val="20"/>
        </w:rPr>
        <w:t>, 3GPP TSG RAN#102</w:t>
      </w:r>
    </w:p>
    <w:p w14:paraId="350EC456" w14:textId="0BC99B73" w:rsidR="00103B4D" w:rsidRDefault="00F559B2" w:rsidP="00103B4D">
      <w:pPr>
        <w:pStyle w:val="ListParagraph"/>
        <w:numPr>
          <w:ilvl w:val="0"/>
          <w:numId w:val="5"/>
        </w:numPr>
        <w:ind w:left="714" w:right="-22" w:hanging="357"/>
        <w:contextualSpacing w:val="0"/>
      </w:pPr>
      <w:r w:rsidRPr="00F559B2">
        <w:t>R4-24</w:t>
      </w:r>
      <w:r w:rsidR="004D6474">
        <w:t>10193</w:t>
      </w:r>
      <w:r w:rsidR="00103B4D" w:rsidRPr="0059302B">
        <w:rPr>
          <w:rFonts w:eastAsia="Times New Roman" w:cs="Times New Roman"/>
          <w:color w:val="000000" w:themeColor="text1"/>
          <w:szCs w:val="20"/>
          <w:lang w:val="en-GB"/>
        </w:rPr>
        <w:t xml:space="preserve">, </w:t>
      </w:r>
      <w:r w:rsidR="009E2B87">
        <w:rPr>
          <w:rFonts w:eastAsia="Times New Roman" w:cs="Times New Roman"/>
          <w:color w:val="000000" w:themeColor="text1"/>
          <w:szCs w:val="20"/>
          <w:lang w:val="en-GB"/>
        </w:rPr>
        <w:t>“</w:t>
      </w:r>
      <w:r w:rsidR="004D6474" w:rsidRPr="004D6474">
        <w:rPr>
          <w:rFonts w:eastAsia="Times New Roman" w:cs="Times New Roman"/>
          <w:color w:val="000000" w:themeColor="text1"/>
          <w:szCs w:val="20"/>
          <w:lang w:val="en-GB"/>
        </w:rPr>
        <w:t>WF on SL positioning and carrier phase positioning</w:t>
      </w:r>
      <w:r w:rsidR="009E2B87">
        <w:rPr>
          <w:rFonts w:eastAsia="Times New Roman" w:cs="Times New Roman"/>
          <w:color w:val="000000" w:themeColor="text1"/>
          <w:szCs w:val="20"/>
          <w:lang w:val="en-GB"/>
        </w:rPr>
        <w:t>”</w:t>
      </w:r>
      <w:r w:rsidR="00103B4D">
        <w:t>, CATT</w:t>
      </w:r>
    </w:p>
    <w:p w14:paraId="128EE47F" w14:textId="6EE5456A" w:rsidR="00103B4D" w:rsidRPr="00A030B1" w:rsidRDefault="008C2342" w:rsidP="00103B4D">
      <w:pPr>
        <w:pStyle w:val="ListParagraph"/>
        <w:numPr>
          <w:ilvl w:val="0"/>
          <w:numId w:val="5"/>
        </w:numPr>
        <w:ind w:left="714" w:hanging="357"/>
        <w:contextualSpacing w:val="0"/>
        <w:rPr>
          <w:lang w:val="en-GB"/>
        </w:rPr>
      </w:pPr>
      <w:r w:rsidRPr="008C2342">
        <w:rPr>
          <w:szCs w:val="20"/>
          <w:lang w:val="en-GB"/>
        </w:rPr>
        <w:t>R4-2408010,</w:t>
      </w:r>
      <w:r w:rsidR="00103B4D" w:rsidRPr="004B6557">
        <w:rPr>
          <w:szCs w:val="20"/>
          <w:lang w:val="en-GB"/>
        </w:rPr>
        <w:t xml:space="preserve"> </w:t>
      </w:r>
      <w:r w:rsidR="009E2B87">
        <w:rPr>
          <w:rFonts w:eastAsia="Times New Roman" w:cs="Times New Roman"/>
          <w:color w:val="000000" w:themeColor="text1"/>
          <w:szCs w:val="20"/>
          <w:lang w:val="en-GB"/>
        </w:rPr>
        <w:t>“</w:t>
      </w:r>
      <w:r w:rsidRPr="008C2342">
        <w:rPr>
          <w:szCs w:val="20"/>
          <w:lang w:val="en-GB"/>
        </w:rPr>
        <w:t>Topic summary for [111][213] NR_pos_enh2_part2</w:t>
      </w:r>
      <w:r w:rsidR="009E2B87">
        <w:rPr>
          <w:rFonts w:eastAsia="Times New Roman" w:cs="Times New Roman"/>
          <w:color w:val="000000" w:themeColor="text1"/>
          <w:szCs w:val="20"/>
          <w:lang w:val="en-GB"/>
        </w:rPr>
        <w:t>”</w:t>
      </w:r>
      <w:r w:rsidR="00103B4D" w:rsidRPr="004B6557">
        <w:rPr>
          <w:szCs w:val="20"/>
          <w:lang w:val="en-GB"/>
        </w:rPr>
        <w:t xml:space="preserve">, </w:t>
      </w:r>
      <w:r w:rsidR="00103B4D" w:rsidRPr="003C68A1">
        <w:t>Moderator (CATT)</w:t>
      </w:r>
    </w:p>
    <w:p w14:paraId="156793AD" w14:textId="021728EA" w:rsidR="00F559B2" w:rsidRPr="00F90CAC" w:rsidRDefault="00A030B1" w:rsidP="00F90CAC">
      <w:pPr>
        <w:pStyle w:val="ListParagraph"/>
        <w:numPr>
          <w:ilvl w:val="0"/>
          <w:numId w:val="5"/>
        </w:numPr>
        <w:ind w:left="714" w:hanging="357"/>
        <w:contextualSpacing w:val="0"/>
        <w:rPr>
          <w:lang w:val="en-GB"/>
        </w:rPr>
      </w:pPr>
      <w:r>
        <w:t>R</w:t>
      </w:r>
      <w:r w:rsidR="008C2342">
        <w:t>4-2413313</w:t>
      </w:r>
      <w:r>
        <w:t>, “</w:t>
      </w:r>
      <w:r w:rsidR="008C2342" w:rsidRPr="008C2342">
        <w:t>Simulation results for DL RSCPD and DL RSCP</w:t>
      </w:r>
      <w:r>
        <w:t>”,</w:t>
      </w:r>
      <w:r w:rsidRPr="004B6557">
        <w:rPr>
          <w:szCs w:val="20"/>
          <w:lang w:val="en-GB"/>
        </w:rPr>
        <w:t xml:space="preserve"> </w:t>
      </w:r>
      <w:r w:rsidR="008C2342">
        <w:t>Nokia</w:t>
      </w:r>
    </w:p>
    <w:p w14:paraId="52734AFA" w14:textId="3E8F84A5" w:rsidR="00644662" w:rsidRPr="00644662" w:rsidRDefault="00644662" w:rsidP="00E34EF1">
      <w:pPr>
        <w:rPr>
          <w:color w:val="000000" w:themeColor="text1"/>
          <w:lang w:val="en-GB"/>
        </w:rPr>
      </w:pPr>
    </w:p>
    <w:sectPr w:rsidR="00644662" w:rsidRPr="00644662" w:rsidSect="004E6F5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4A355" w14:textId="77777777" w:rsidR="00195A3C" w:rsidRDefault="00195A3C" w:rsidP="00001C9B">
      <w:pPr>
        <w:spacing w:after="0" w:line="240" w:lineRule="auto"/>
      </w:pPr>
      <w:r>
        <w:separator/>
      </w:r>
    </w:p>
  </w:endnote>
  <w:endnote w:type="continuationSeparator" w:id="0">
    <w:p w14:paraId="67656C84" w14:textId="77777777" w:rsidR="00195A3C" w:rsidRDefault="00195A3C" w:rsidP="00001C9B">
      <w:pPr>
        <w:spacing w:after="0" w:line="240" w:lineRule="auto"/>
      </w:pPr>
      <w:r>
        <w:continuationSeparator/>
      </w:r>
    </w:p>
  </w:endnote>
  <w:endnote w:type="continuationNotice" w:id="1">
    <w:p w14:paraId="73DEA8AC" w14:textId="77777777" w:rsidR="00195A3C" w:rsidRDefault="00195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CDD92" w14:textId="77777777" w:rsidR="00195A3C" w:rsidRDefault="00195A3C" w:rsidP="00001C9B">
      <w:pPr>
        <w:spacing w:after="0" w:line="240" w:lineRule="auto"/>
      </w:pPr>
      <w:r>
        <w:separator/>
      </w:r>
    </w:p>
  </w:footnote>
  <w:footnote w:type="continuationSeparator" w:id="0">
    <w:p w14:paraId="138D84AF" w14:textId="77777777" w:rsidR="00195A3C" w:rsidRDefault="00195A3C" w:rsidP="00001C9B">
      <w:pPr>
        <w:spacing w:after="0" w:line="240" w:lineRule="auto"/>
      </w:pPr>
      <w:r>
        <w:continuationSeparator/>
      </w:r>
    </w:p>
  </w:footnote>
  <w:footnote w:type="continuationNotice" w:id="1">
    <w:p w14:paraId="137B0651" w14:textId="77777777" w:rsidR="00195A3C" w:rsidRDefault="00195A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E4642"/>
    <w:multiLevelType w:val="hybridMultilevel"/>
    <w:tmpl w:val="29E8F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D74652"/>
    <w:multiLevelType w:val="hybridMultilevel"/>
    <w:tmpl w:val="EADA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2DEC"/>
    <w:multiLevelType w:val="hybridMultilevel"/>
    <w:tmpl w:val="DD581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B4CC5"/>
    <w:multiLevelType w:val="hybridMultilevel"/>
    <w:tmpl w:val="EED89CAE"/>
    <w:lvl w:ilvl="0" w:tplc="75EE9F9E">
      <w:start w:val="5"/>
      <w:numFmt w:val="bullet"/>
      <w:lvlText w:val=""/>
      <w:lvlJc w:val="left"/>
      <w:pPr>
        <w:ind w:left="1296" w:hanging="360"/>
      </w:pPr>
      <w:rPr>
        <w:rFonts w:ascii="Wingdings" w:eastAsia="DengXian" w:hAnsi="Wingdings" w:cs="Times New Roman"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126394"/>
    <w:multiLevelType w:val="hybridMultilevel"/>
    <w:tmpl w:val="F42A8A96"/>
    <w:lvl w:ilvl="0" w:tplc="16D66AD0">
      <w:start w:val="1"/>
      <w:numFmt w:val="bullet"/>
      <w:lvlText w:val=""/>
      <w:lvlJc w:val="left"/>
      <w:pPr>
        <w:tabs>
          <w:tab w:val="num" w:pos="720"/>
        </w:tabs>
        <w:ind w:left="720" w:hanging="360"/>
      </w:pPr>
      <w:rPr>
        <w:rFonts w:ascii="Symbol" w:hAnsi="Symbol" w:hint="default"/>
      </w:rPr>
    </w:lvl>
    <w:lvl w:ilvl="1" w:tplc="40A68EE2" w:tentative="1">
      <w:start w:val="1"/>
      <w:numFmt w:val="bullet"/>
      <w:lvlText w:val=""/>
      <w:lvlJc w:val="left"/>
      <w:pPr>
        <w:tabs>
          <w:tab w:val="num" w:pos="1440"/>
        </w:tabs>
        <w:ind w:left="1440" w:hanging="360"/>
      </w:pPr>
      <w:rPr>
        <w:rFonts w:ascii="Symbol" w:hAnsi="Symbol" w:hint="default"/>
      </w:rPr>
    </w:lvl>
    <w:lvl w:ilvl="2" w:tplc="0DA25EB0" w:tentative="1">
      <w:start w:val="1"/>
      <w:numFmt w:val="bullet"/>
      <w:lvlText w:val=""/>
      <w:lvlJc w:val="left"/>
      <w:pPr>
        <w:tabs>
          <w:tab w:val="num" w:pos="2160"/>
        </w:tabs>
        <w:ind w:left="2160" w:hanging="360"/>
      </w:pPr>
      <w:rPr>
        <w:rFonts w:ascii="Symbol" w:hAnsi="Symbol" w:hint="default"/>
      </w:rPr>
    </w:lvl>
    <w:lvl w:ilvl="3" w:tplc="DEDE9C9E" w:tentative="1">
      <w:start w:val="1"/>
      <w:numFmt w:val="bullet"/>
      <w:lvlText w:val=""/>
      <w:lvlJc w:val="left"/>
      <w:pPr>
        <w:tabs>
          <w:tab w:val="num" w:pos="2880"/>
        </w:tabs>
        <w:ind w:left="2880" w:hanging="360"/>
      </w:pPr>
      <w:rPr>
        <w:rFonts w:ascii="Symbol" w:hAnsi="Symbol" w:hint="default"/>
      </w:rPr>
    </w:lvl>
    <w:lvl w:ilvl="4" w:tplc="096CB130" w:tentative="1">
      <w:start w:val="1"/>
      <w:numFmt w:val="bullet"/>
      <w:lvlText w:val=""/>
      <w:lvlJc w:val="left"/>
      <w:pPr>
        <w:tabs>
          <w:tab w:val="num" w:pos="3600"/>
        </w:tabs>
        <w:ind w:left="3600" w:hanging="360"/>
      </w:pPr>
      <w:rPr>
        <w:rFonts w:ascii="Symbol" w:hAnsi="Symbol" w:hint="default"/>
      </w:rPr>
    </w:lvl>
    <w:lvl w:ilvl="5" w:tplc="2D6CFD48" w:tentative="1">
      <w:start w:val="1"/>
      <w:numFmt w:val="bullet"/>
      <w:lvlText w:val=""/>
      <w:lvlJc w:val="left"/>
      <w:pPr>
        <w:tabs>
          <w:tab w:val="num" w:pos="4320"/>
        </w:tabs>
        <w:ind w:left="4320" w:hanging="360"/>
      </w:pPr>
      <w:rPr>
        <w:rFonts w:ascii="Symbol" w:hAnsi="Symbol" w:hint="default"/>
      </w:rPr>
    </w:lvl>
    <w:lvl w:ilvl="6" w:tplc="65A26ED4" w:tentative="1">
      <w:start w:val="1"/>
      <w:numFmt w:val="bullet"/>
      <w:lvlText w:val=""/>
      <w:lvlJc w:val="left"/>
      <w:pPr>
        <w:tabs>
          <w:tab w:val="num" w:pos="5040"/>
        </w:tabs>
        <w:ind w:left="5040" w:hanging="360"/>
      </w:pPr>
      <w:rPr>
        <w:rFonts w:ascii="Symbol" w:hAnsi="Symbol" w:hint="default"/>
      </w:rPr>
    </w:lvl>
    <w:lvl w:ilvl="7" w:tplc="2F203F22" w:tentative="1">
      <w:start w:val="1"/>
      <w:numFmt w:val="bullet"/>
      <w:lvlText w:val=""/>
      <w:lvlJc w:val="left"/>
      <w:pPr>
        <w:tabs>
          <w:tab w:val="num" w:pos="5760"/>
        </w:tabs>
        <w:ind w:left="5760" w:hanging="360"/>
      </w:pPr>
      <w:rPr>
        <w:rFonts w:ascii="Symbol" w:hAnsi="Symbol" w:hint="default"/>
      </w:rPr>
    </w:lvl>
    <w:lvl w:ilvl="8" w:tplc="82B25CA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470990"/>
    <w:multiLevelType w:val="hybridMultilevel"/>
    <w:tmpl w:val="2B38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4"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6E3167"/>
    <w:multiLevelType w:val="hybridMultilevel"/>
    <w:tmpl w:val="EF54F678"/>
    <w:lvl w:ilvl="0" w:tplc="F13AF316">
      <w:start w:val="1"/>
      <w:numFmt w:val="decimal"/>
      <w:pStyle w:val="RAN4proposal"/>
      <w:suff w:val="space"/>
      <w:lvlText w:val="Proposal %1:"/>
      <w:lvlJc w:val="left"/>
      <w:pPr>
        <w:ind w:left="2204" w:hanging="360"/>
      </w:pPr>
      <w:rPr>
        <w:rFonts w:ascii="Times New Roman" w:hAnsi="Times New Roman" w:hint="default"/>
        <w:b/>
        <w:i w:val="0"/>
        <w:color w:val="auto"/>
        <w:sz w:val="20"/>
        <w:lang w:val="en-GB"/>
      </w:rPr>
    </w:lvl>
    <w:lvl w:ilvl="1" w:tplc="04090019">
      <w:start w:val="1"/>
      <w:numFmt w:val="lowerLetter"/>
      <w:lvlText w:val="%2."/>
      <w:lvlJc w:val="left"/>
      <w:pPr>
        <w:ind w:left="-2322" w:hanging="360"/>
      </w:pPr>
    </w:lvl>
    <w:lvl w:ilvl="2" w:tplc="0409001B">
      <w:start w:val="1"/>
      <w:numFmt w:val="lowerRoman"/>
      <w:lvlText w:val="%3."/>
      <w:lvlJc w:val="right"/>
      <w:pPr>
        <w:ind w:left="-1602" w:hanging="180"/>
      </w:pPr>
    </w:lvl>
    <w:lvl w:ilvl="3" w:tplc="0409000F">
      <w:start w:val="1"/>
      <w:numFmt w:val="decimal"/>
      <w:lvlText w:val="%4."/>
      <w:lvlJc w:val="left"/>
      <w:pPr>
        <w:ind w:left="-882" w:hanging="360"/>
      </w:pPr>
    </w:lvl>
    <w:lvl w:ilvl="4" w:tplc="04090019" w:tentative="1">
      <w:start w:val="1"/>
      <w:numFmt w:val="lowerLetter"/>
      <w:lvlText w:val="%5."/>
      <w:lvlJc w:val="left"/>
      <w:pPr>
        <w:ind w:left="-162" w:hanging="360"/>
      </w:pPr>
    </w:lvl>
    <w:lvl w:ilvl="5" w:tplc="0409001B" w:tentative="1">
      <w:start w:val="1"/>
      <w:numFmt w:val="lowerRoman"/>
      <w:lvlText w:val="%6."/>
      <w:lvlJc w:val="right"/>
      <w:pPr>
        <w:ind w:left="558" w:hanging="180"/>
      </w:pPr>
    </w:lvl>
    <w:lvl w:ilvl="6" w:tplc="0409000F" w:tentative="1">
      <w:start w:val="1"/>
      <w:numFmt w:val="decimal"/>
      <w:lvlText w:val="%7."/>
      <w:lvlJc w:val="left"/>
      <w:pPr>
        <w:ind w:left="1278" w:hanging="360"/>
      </w:pPr>
    </w:lvl>
    <w:lvl w:ilvl="7" w:tplc="04090019" w:tentative="1">
      <w:start w:val="1"/>
      <w:numFmt w:val="lowerLetter"/>
      <w:lvlText w:val="%8."/>
      <w:lvlJc w:val="left"/>
      <w:pPr>
        <w:ind w:left="1998" w:hanging="360"/>
      </w:pPr>
    </w:lvl>
    <w:lvl w:ilvl="8" w:tplc="0409001B" w:tentative="1">
      <w:start w:val="1"/>
      <w:numFmt w:val="lowerRoman"/>
      <w:lvlText w:val="%9."/>
      <w:lvlJc w:val="right"/>
      <w:pPr>
        <w:ind w:left="2718" w:hanging="180"/>
      </w:pPr>
    </w:lvl>
  </w:abstractNum>
  <w:abstractNum w:abstractNumId="27" w15:restartNumberingAfterBreak="0">
    <w:nsid w:val="4DA44281"/>
    <w:multiLevelType w:val="hybridMultilevel"/>
    <w:tmpl w:val="98C2CBEE"/>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65C217B"/>
    <w:multiLevelType w:val="multilevel"/>
    <w:tmpl w:val="B25AB4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678" w:hanging="432"/>
      </w:pPr>
      <w:rPr>
        <w:rFonts w:hint="default"/>
        <w:color w:val="000000" w:themeColor="text1"/>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E53924"/>
    <w:multiLevelType w:val="hybridMultilevel"/>
    <w:tmpl w:val="9A1A6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44"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0451D2"/>
    <w:multiLevelType w:val="hybridMultilevel"/>
    <w:tmpl w:val="77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874A55"/>
    <w:multiLevelType w:val="hybridMultilevel"/>
    <w:tmpl w:val="A738B3F8"/>
    <w:lvl w:ilvl="0" w:tplc="C1F8E028">
      <w:start w:val="1"/>
      <w:numFmt w:val="bullet"/>
      <w:lvlText w:val=""/>
      <w:lvlJc w:val="left"/>
      <w:pPr>
        <w:tabs>
          <w:tab w:val="num" w:pos="720"/>
        </w:tabs>
        <w:ind w:left="720" w:hanging="360"/>
      </w:pPr>
      <w:rPr>
        <w:rFonts w:ascii="Symbol" w:hAnsi="Symbol" w:hint="default"/>
      </w:rPr>
    </w:lvl>
    <w:lvl w:ilvl="1" w:tplc="0B507616">
      <w:numFmt w:val="bullet"/>
      <w:lvlText w:val="o"/>
      <w:lvlJc w:val="left"/>
      <w:pPr>
        <w:tabs>
          <w:tab w:val="num" w:pos="1440"/>
        </w:tabs>
        <w:ind w:left="1440" w:hanging="360"/>
      </w:pPr>
      <w:rPr>
        <w:rFonts w:ascii="Courier New" w:hAnsi="Courier New" w:hint="default"/>
      </w:rPr>
    </w:lvl>
    <w:lvl w:ilvl="2" w:tplc="98E2AE8C" w:tentative="1">
      <w:start w:val="1"/>
      <w:numFmt w:val="bullet"/>
      <w:lvlText w:val=""/>
      <w:lvlJc w:val="left"/>
      <w:pPr>
        <w:tabs>
          <w:tab w:val="num" w:pos="2160"/>
        </w:tabs>
        <w:ind w:left="2160" w:hanging="360"/>
      </w:pPr>
      <w:rPr>
        <w:rFonts w:ascii="Symbol" w:hAnsi="Symbol" w:hint="default"/>
      </w:rPr>
    </w:lvl>
    <w:lvl w:ilvl="3" w:tplc="DB38A970" w:tentative="1">
      <w:start w:val="1"/>
      <w:numFmt w:val="bullet"/>
      <w:lvlText w:val=""/>
      <w:lvlJc w:val="left"/>
      <w:pPr>
        <w:tabs>
          <w:tab w:val="num" w:pos="2880"/>
        </w:tabs>
        <w:ind w:left="2880" w:hanging="360"/>
      </w:pPr>
      <w:rPr>
        <w:rFonts w:ascii="Symbol" w:hAnsi="Symbol" w:hint="default"/>
      </w:rPr>
    </w:lvl>
    <w:lvl w:ilvl="4" w:tplc="C9381A32" w:tentative="1">
      <w:start w:val="1"/>
      <w:numFmt w:val="bullet"/>
      <w:lvlText w:val=""/>
      <w:lvlJc w:val="left"/>
      <w:pPr>
        <w:tabs>
          <w:tab w:val="num" w:pos="3600"/>
        </w:tabs>
        <w:ind w:left="3600" w:hanging="360"/>
      </w:pPr>
      <w:rPr>
        <w:rFonts w:ascii="Symbol" w:hAnsi="Symbol" w:hint="default"/>
      </w:rPr>
    </w:lvl>
    <w:lvl w:ilvl="5" w:tplc="734E1A18" w:tentative="1">
      <w:start w:val="1"/>
      <w:numFmt w:val="bullet"/>
      <w:lvlText w:val=""/>
      <w:lvlJc w:val="left"/>
      <w:pPr>
        <w:tabs>
          <w:tab w:val="num" w:pos="4320"/>
        </w:tabs>
        <w:ind w:left="4320" w:hanging="360"/>
      </w:pPr>
      <w:rPr>
        <w:rFonts w:ascii="Symbol" w:hAnsi="Symbol" w:hint="default"/>
      </w:rPr>
    </w:lvl>
    <w:lvl w:ilvl="6" w:tplc="710E834E" w:tentative="1">
      <w:start w:val="1"/>
      <w:numFmt w:val="bullet"/>
      <w:lvlText w:val=""/>
      <w:lvlJc w:val="left"/>
      <w:pPr>
        <w:tabs>
          <w:tab w:val="num" w:pos="5040"/>
        </w:tabs>
        <w:ind w:left="5040" w:hanging="360"/>
      </w:pPr>
      <w:rPr>
        <w:rFonts w:ascii="Symbol" w:hAnsi="Symbol" w:hint="default"/>
      </w:rPr>
    </w:lvl>
    <w:lvl w:ilvl="7" w:tplc="B232BD94" w:tentative="1">
      <w:start w:val="1"/>
      <w:numFmt w:val="bullet"/>
      <w:lvlText w:val=""/>
      <w:lvlJc w:val="left"/>
      <w:pPr>
        <w:tabs>
          <w:tab w:val="num" w:pos="5760"/>
        </w:tabs>
        <w:ind w:left="5760" w:hanging="360"/>
      </w:pPr>
      <w:rPr>
        <w:rFonts w:ascii="Symbol" w:hAnsi="Symbol" w:hint="default"/>
      </w:rPr>
    </w:lvl>
    <w:lvl w:ilvl="8" w:tplc="4BF4399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27"/>
  </w:num>
  <w:num w:numId="2" w16cid:durableId="293023548">
    <w:abstractNumId w:val="23"/>
  </w:num>
  <w:num w:numId="3" w16cid:durableId="317878589">
    <w:abstractNumId w:val="26"/>
  </w:num>
  <w:num w:numId="4" w16cid:durableId="1633444215">
    <w:abstractNumId w:val="39"/>
  </w:num>
  <w:num w:numId="5" w16cid:durableId="1424687374">
    <w:abstractNumId w:val="33"/>
  </w:num>
  <w:num w:numId="6" w16cid:durableId="676542078">
    <w:abstractNumId w:val="25"/>
  </w:num>
  <w:num w:numId="7" w16cid:durableId="655231991">
    <w:abstractNumId w:val="29"/>
  </w:num>
  <w:num w:numId="8" w16cid:durableId="1967616046">
    <w:abstractNumId w:val="15"/>
  </w:num>
  <w:num w:numId="9" w16cid:durableId="1105081372">
    <w:abstractNumId w:val="4"/>
  </w:num>
  <w:num w:numId="10" w16cid:durableId="16657605">
    <w:abstractNumId w:val="10"/>
  </w:num>
  <w:num w:numId="11" w16cid:durableId="407190293">
    <w:abstractNumId w:val="48"/>
  </w:num>
  <w:num w:numId="12" w16cid:durableId="1238200743">
    <w:abstractNumId w:val="20"/>
  </w:num>
  <w:num w:numId="13" w16cid:durableId="601689558">
    <w:abstractNumId w:val="40"/>
  </w:num>
  <w:num w:numId="14" w16cid:durableId="1727215928">
    <w:abstractNumId w:val="36"/>
  </w:num>
  <w:num w:numId="15" w16cid:durableId="2060201022">
    <w:abstractNumId w:val="3"/>
  </w:num>
  <w:num w:numId="16" w16cid:durableId="64619264">
    <w:abstractNumId w:val="12"/>
  </w:num>
  <w:num w:numId="17" w16cid:durableId="1357930429">
    <w:abstractNumId w:val="21"/>
  </w:num>
  <w:num w:numId="18" w16cid:durableId="2125032308">
    <w:abstractNumId w:val="30"/>
  </w:num>
  <w:num w:numId="19" w16cid:durableId="553126072">
    <w:abstractNumId w:val="16"/>
  </w:num>
  <w:num w:numId="20" w16cid:durableId="633175010">
    <w:abstractNumId w:val="18"/>
  </w:num>
  <w:num w:numId="21" w16cid:durableId="1824464504">
    <w:abstractNumId w:val="37"/>
  </w:num>
  <w:num w:numId="22" w16cid:durableId="1276715582">
    <w:abstractNumId w:val="35"/>
  </w:num>
  <w:num w:numId="23" w16cid:durableId="50422562">
    <w:abstractNumId w:val="8"/>
  </w:num>
  <w:num w:numId="24" w16cid:durableId="1933314529">
    <w:abstractNumId w:val="32"/>
  </w:num>
  <w:num w:numId="25" w16cid:durableId="720134208">
    <w:abstractNumId w:val="39"/>
    <w:lvlOverride w:ilvl="0">
      <w:startOverride w:val="2"/>
    </w:lvlOverride>
    <w:lvlOverride w:ilvl="1">
      <w:startOverride w:val="2"/>
    </w:lvlOverride>
  </w:num>
  <w:num w:numId="26" w16cid:durableId="267812575">
    <w:abstractNumId w:val="9"/>
  </w:num>
  <w:num w:numId="27" w16cid:durableId="1483037741">
    <w:abstractNumId w:val="31"/>
  </w:num>
  <w:num w:numId="28" w16cid:durableId="2127388671">
    <w:abstractNumId w:val="28"/>
  </w:num>
  <w:num w:numId="29" w16cid:durableId="2147122879">
    <w:abstractNumId w:val="42"/>
  </w:num>
  <w:num w:numId="30" w16cid:durableId="769087775">
    <w:abstractNumId w:val="5"/>
  </w:num>
  <w:num w:numId="31" w16cid:durableId="1852068951">
    <w:abstractNumId w:val="13"/>
  </w:num>
  <w:num w:numId="32" w16cid:durableId="577255105">
    <w:abstractNumId w:val="19"/>
  </w:num>
  <w:num w:numId="33" w16cid:durableId="609821827">
    <w:abstractNumId w:val="46"/>
  </w:num>
  <w:num w:numId="34" w16cid:durableId="1263495591">
    <w:abstractNumId w:val="49"/>
  </w:num>
  <w:num w:numId="35" w16cid:durableId="1320309086">
    <w:abstractNumId w:val="24"/>
  </w:num>
  <w:num w:numId="36" w16cid:durableId="558132288">
    <w:abstractNumId w:val="34"/>
  </w:num>
  <w:num w:numId="37" w16cid:durableId="391588775">
    <w:abstractNumId w:val="38"/>
  </w:num>
  <w:num w:numId="38" w16cid:durableId="1012147658">
    <w:abstractNumId w:val="44"/>
  </w:num>
  <w:num w:numId="39" w16cid:durableId="1166362533">
    <w:abstractNumId w:val="43"/>
  </w:num>
  <w:num w:numId="40" w16cid:durableId="1018003332">
    <w:abstractNumId w:val="17"/>
  </w:num>
  <w:num w:numId="41" w16cid:durableId="1991404029">
    <w:abstractNumId w:val="26"/>
    <w:lvlOverride w:ilvl="0">
      <w:startOverride w:val="1"/>
    </w:lvlOverride>
  </w:num>
  <w:num w:numId="42" w16cid:durableId="939605213">
    <w:abstractNumId w:val="6"/>
  </w:num>
  <w:num w:numId="43" w16cid:durableId="1570074835">
    <w:abstractNumId w:val="7"/>
  </w:num>
  <w:num w:numId="44" w16cid:durableId="425737181">
    <w:abstractNumId w:val="22"/>
  </w:num>
  <w:num w:numId="45" w16cid:durableId="547185993">
    <w:abstractNumId w:val="41"/>
  </w:num>
  <w:num w:numId="46" w16cid:durableId="1814829221">
    <w:abstractNumId w:val="23"/>
    <w:lvlOverride w:ilvl="0">
      <w:startOverride w:val="1"/>
    </w:lvlOverride>
  </w:num>
  <w:num w:numId="47" w16cid:durableId="1356999884">
    <w:abstractNumId w:val="47"/>
  </w:num>
  <w:num w:numId="48" w16cid:durableId="1045982937">
    <w:abstractNumId w:val="14"/>
  </w:num>
  <w:num w:numId="49" w16cid:durableId="359283238">
    <w:abstractNumId w:val="2"/>
  </w:num>
  <w:num w:numId="50" w16cid:durableId="2060779759">
    <w:abstractNumId w:val="45"/>
  </w:num>
  <w:num w:numId="51" w16cid:durableId="64057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487096163">
    <w:abstractNumId w:val="11"/>
  </w:num>
  <w:num w:numId="53" w16cid:durableId="579799018">
    <w:abstractNumId w:val="1"/>
  </w:num>
  <w:num w:numId="54" w16cid:durableId="76632978">
    <w:abstractNumId w:val="27"/>
    <w:lvlOverride w:ilvl="0">
      <w:startOverride w:val="1"/>
    </w:lvlOverride>
  </w:num>
  <w:num w:numId="55" w16cid:durableId="555237192">
    <w:abstractNumId w:val="26"/>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62A"/>
    <w:rsid w:val="000227F5"/>
    <w:rsid w:val="00022CBC"/>
    <w:rsid w:val="00024C46"/>
    <w:rsid w:val="00025687"/>
    <w:rsid w:val="00025BA5"/>
    <w:rsid w:val="00026B92"/>
    <w:rsid w:val="00027320"/>
    <w:rsid w:val="00030593"/>
    <w:rsid w:val="00030DEC"/>
    <w:rsid w:val="00031EB9"/>
    <w:rsid w:val="00033B66"/>
    <w:rsid w:val="00035292"/>
    <w:rsid w:val="0003580C"/>
    <w:rsid w:val="000374BB"/>
    <w:rsid w:val="0003760D"/>
    <w:rsid w:val="0004132E"/>
    <w:rsid w:val="00041D85"/>
    <w:rsid w:val="000436CB"/>
    <w:rsid w:val="00044599"/>
    <w:rsid w:val="00045C9C"/>
    <w:rsid w:val="00046AB3"/>
    <w:rsid w:val="000513A2"/>
    <w:rsid w:val="0005475F"/>
    <w:rsid w:val="0005566B"/>
    <w:rsid w:val="00060575"/>
    <w:rsid w:val="00063A11"/>
    <w:rsid w:val="00064E14"/>
    <w:rsid w:val="0006752A"/>
    <w:rsid w:val="00070034"/>
    <w:rsid w:val="00071198"/>
    <w:rsid w:val="000729A8"/>
    <w:rsid w:val="00074187"/>
    <w:rsid w:val="00076035"/>
    <w:rsid w:val="00076F2C"/>
    <w:rsid w:val="00080A6F"/>
    <w:rsid w:val="00080C78"/>
    <w:rsid w:val="0008199E"/>
    <w:rsid w:val="000823F3"/>
    <w:rsid w:val="000825EE"/>
    <w:rsid w:val="00082D6E"/>
    <w:rsid w:val="000858B9"/>
    <w:rsid w:val="0008612A"/>
    <w:rsid w:val="00086C2D"/>
    <w:rsid w:val="00086D52"/>
    <w:rsid w:val="00087C89"/>
    <w:rsid w:val="00090C8D"/>
    <w:rsid w:val="00090E18"/>
    <w:rsid w:val="0009163D"/>
    <w:rsid w:val="00091801"/>
    <w:rsid w:val="00092218"/>
    <w:rsid w:val="000933CC"/>
    <w:rsid w:val="0009468D"/>
    <w:rsid w:val="000A0B48"/>
    <w:rsid w:val="000B0056"/>
    <w:rsid w:val="000B1B26"/>
    <w:rsid w:val="000B22DF"/>
    <w:rsid w:val="000B2507"/>
    <w:rsid w:val="000B3260"/>
    <w:rsid w:val="000B393D"/>
    <w:rsid w:val="000B45B9"/>
    <w:rsid w:val="000B6AD5"/>
    <w:rsid w:val="000C1851"/>
    <w:rsid w:val="000C1D22"/>
    <w:rsid w:val="000C23CA"/>
    <w:rsid w:val="000C4E7C"/>
    <w:rsid w:val="000C5929"/>
    <w:rsid w:val="000C6761"/>
    <w:rsid w:val="000D4127"/>
    <w:rsid w:val="000D5E4C"/>
    <w:rsid w:val="000D649C"/>
    <w:rsid w:val="000D7720"/>
    <w:rsid w:val="000E1069"/>
    <w:rsid w:val="000E12BE"/>
    <w:rsid w:val="000E5374"/>
    <w:rsid w:val="000E6047"/>
    <w:rsid w:val="000F1CF3"/>
    <w:rsid w:val="000F5957"/>
    <w:rsid w:val="000F628D"/>
    <w:rsid w:val="000F6407"/>
    <w:rsid w:val="000F72FA"/>
    <w:rsid w:val="000F7364"/>
    <w:rsid w:val="00100F9A"/>
    <w:rsid w:val="001011D5"/>
    <w:rsid w:val="00103B4D"/>
    <w:rsid w:val="00105751"/>
    <w:rsid w:val="00107B88"/>
    <w:rsid w:val="00110DFE"/>
    <w:rsid w:val="00112306"/>
    <w:rsid w:val="00112392"/>
    <w:rsid w:val="001123AD"/>
    <w:rsid w:val="00114341"/>
    <w:rsid w:val="001159D5"/>
    <w:rsid w:val="001160BA"/>
    <w:rsid w:val="00116AE2"/>
    <w:rsid w:val="00117656"/>
    <w:rsid w:val="00122091"/>
    <w:rsid w:val="0012362E"/>
    <w:rsid w:val="00126817"/>
    <w:rsid w:val="001268EC"/>
    <w:rsid w:val="00126E5C"/>
    <w:rsid w:val="00127CE0"/>
    <w:rsid w:val="00130086"/>
    <w:rsid w:val="00130598"/>
    <w:rsid w:val="001335DE"/>
    <w:rsid w:val="0013504B"/>
    <w:rsid w:val="001355E7"/>
    <w:rsid w:val="001360CE"/>
    <w:rsid w:val="00137393"/>
    <w:rsid w:val="00137CB4"/>
    <w:rsid w:val="00140221"/>
    <w:rsid w:val="00140FEC"/>
    <w:rsid w:val="00141798"/>
    <w:rsid w:val="00143A36"/>
    <w:rsid w:val="00143B7B"/>
    <w:rsid w:val="00143F26"/>
    <w:rsid w:val="001449C7"/>
    <w:rsid w:val="0014678D"/>
    <w:rsid w:val="001524F0"/>
    <w:rsid w:val="001526FA"/>
    <w:rsid w:val="001531E5"/>
    <w:rsid w:val="00153C03"/>
    <w:rsid w:val="0015612E"/>
    <w:rsid w:val="00156BCB"/>
    <w:rsid w:val="001572C5"/>
    <w:rsid w:val="001618AE"/>
    <w:rsid w:val="00161956"/>
    <w:rsid w:val="00162C18"/>
    <w:rsid w:val="001646C2"/>
    <w:rsid w:val="00164E4E"/>
    <w:rsid w:val="00167099"/>
    <w:rsid w:val="00170F3E"/>
    <w:rsid w:val="0017116A"/>
    <w:rsid w:val="001720C4"/>
    <w:rsid w:val="001745F8"/>
    <w:rsid w:val="00175437"/>
    <w:rsid w:val="00176739"/>
    <w:rsid w:val="00177B3D"/>
    <w:rsid w:val="00181BEE"/>
    <w:rsid w:val="001838CF"/>
    <w:rsid w:val="001868EE"/>
    <w:rsid w:val="00187A78"/>
    <w:rsid w:val="0019063D"/>
    <w:rsid w:val="00190CEB"/>
    <w:rsid w:val="00190F0D"/>
    <w:rsid w:val="001921D7"/>
    <w:rsid w:val="00192CF8"/>
    <w:rsid w:val="00193091"/>
    <w:rsid w:val="001939A6"/>
    <w:rsid w:val="0019437D"/>
    <w:rsid w:val="00195A3C"/>
    <w:rsid w:val="00195A42"/>
    <w:rsid w:val="001975AD"/>
    <w:rsid w:val="001A090A"/>
    <w:rsid w:val="001A1308"/>
    <w:rsid w:val="001A1FD6"/>
    <w:rsid w:val="001A2E82"/>
    <w:rsid w:val="001A3BA4"/>
    <w:rsid w:val="001A485F"/>
    <w:rsid w:val="001A55E1"/>
    <w:rsid w:val="001A7B70"/>
    <w:rsid w:val="001B2D3B"/>
    <w:rsid w:val="001B481F"/>
    <w:rsid w:val="001B6129"/>
    <w:rsid w:val="001C132A"/>
    <w:rsid w:val="001C189E"/>
    <w:rsid w:val="001C2704"/>
    <w:rsid w:val="001C6E02"/>
    <w:rsid w:val="001D199C"/>
    <w:rsid w:val="001D4526"/>
    <w:rsid w:val="001D47AB"/>
    <w:rsid w:val="001D5907"/>
    <w:rsid w:val="001D6097"/>
    <w:rsid w:val="001D64D3"/>
    <w:rsid w:val="001D7DFC"/>
    <w:rsid w:val="001E0947"/>
    <w:rsid w:val="001E30F6"/>
    <w:rsid w:val="001E3158"/>
    <w:rsid w:val="001E5791"/>
    <w:rsid w:val="001F20A8"/>
    <w:rsid w:val="001F5E91"/>
    <w:rsid w:val="001F6A10"/>
    <w:rsid w:val="001F6C1F"/>
    <w:rsid w:val="001F7A36"/>
    <w:rsid w:val="002004F4"/>
    <w:rsid w:val="00200B0A"/>
    <w:rsid w:val="0020245E"/>
    <w:rsid w:val="002048B8"/>
    <w:rsid w:val="002060B1"/>
    <w:rsid w:val="0020723B"/>
    <w:rsid w:val="00210582"/>
    <w:rsid w:val="00214B31"/>
    <w:rsid w:val="00215EC1"/>
    <w:rsid w:val="002162A0"/>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269E"/>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5386"/>
    <w:rsid w:val="00275A79"/>
    <w:rsid w:val="002771CB"/>
    <w:rsid w:val="00277B61"/>
    <w:rsid w:val="00281271"/>
    <w:rsid w:val="0028223C"/>
    <w:rsid w:val="00282CC8"/>
    <w:rsid w:val="002832EC"/>
    <w:rsid w:val="00290619"/>
    <w:rsid w:val="002925BB"/>
    <w:rsid w:val="0029612B"/>
    <w:rsid w:val="002A154C"/>
    <w:rsid w:val="002A285D"/>
    <w:rsid w:val="002A39FB"/>
    <w:rsid w:val="002A5B47"/>
    <w:rsid w:val="002B1859"/>
    <w:rsid w:val="002B287F"/>
    <w:rsid w:val="002B4922"/>
    <w:rsid w:val="002B5786"/>
    <w:rsid w:val="002B6D6B"/>
    <w:rsid w:val="002B6E26"/>
    <w:rsid w:val="002B7C69"/>
    <w:rsid w:val="002C177B"/>
    <w:rsid w:val="002C1D02"/>
    <w:rsid w:val="002C2D19"/>
    <w:rsid w:val="002C415F"/>
    <w:rsid w:val="002C6CBB"/>
    <w:rsid w:val="002D0726"/>
    <w:rsid w:val="002D10FA"/>
    <w:rsid w:val="002D1F32"/>
    <w:rsid w:val="002D2151"/>
    <w:rsid w:val="002D4962"/>
    <w:rsid w:val="002D4C55"/>
    <w:rsid w:val="002D6F3E"/>
    <w:rsid w:val="002E00EA"/>
    <w:rsid w:val="002E0F9D"/>
    <w:rsid w:val="002E2BF8"/>
    <w:rsid w:val="002E43E8"/>
    <w:rsid w:val="002E4AD9"/>
    <w:rsid w:val="002E5E7F"/>
    <w:rsid w:val="002E680B"/>
    <w:rsid w:val="002E6936"/>
    <w:rsid w:val="002E6962"/>
    <w:rsid w:val="002E6CC2"/>
    <w:rsid w:val="002E7A1B"/>
    <w:rsid w:val="002F07F7"/>
    <w:rsid w:val="002F23A5"/>
    <w:rsid w:val="002F3B7E"/>
    <w:rsid w:val="002F4CCC"/>
    <w:rsid w:val="002F5491"/>
    <w:rsid w:val="00300DCC"/>
    <w:rsid w:val="00302AE4"/>
    <w:rsid w:val="003034C1"/>
    <w:rsid w:val="003105E6"/>
    <w:rsid w:val="00313159"/>
    <w:rsid w:val="0031575A"/>
    <w:rsid w:val="00317DB2"/>
    <w:rsid w:val="00321647"/>
    <w:rsid w:val="0032255A"/>
    <w:rsid w:val="0032499A"/>
    <w:rsid w:val="00324B7E"/>
    <w:rsid w:val="00326EE1"/>
    <w:rsid w:val="0032799D"/>
    <w:rsid w:val="00327C2A"/>
    <w:rsid w:val="003306F3"/>
    <w:rsid w:val="00330ABC"/>
    <w:rsid w:val="00331441"/>
    <w:rsid w:val="00331AA5"/>
    <w:rsid w:val="00332409"/>
    <w:rsid w:val="00333FE0"/>
    <w:rsid w:val="00335C1E"/>
    <w:rsid w:val="0034199C"/>
    <w:rsid w:val="0034531A"/>
    <w:rsid w:val="003463FD"/>
    <w:rsid w:val="00347B1E"/>
    <w:rsid w:val="003534F7"/>
    <w:rsid w:val="003578AC"/>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0EBA"/>
    <w:rsid w:val="003921DA"/>
    <w:rsid w:val="00392369"/>
    <w:rsid w:val="00393AFC"/>
    <w:rsid w:val="00393B23"/>
    <w:rsid w:val="003965DE"/>
    <w:rsid w:val="003966CA"/>
    <w:rsid w:val="003973A6"/>
    <w:rsid w:val="00397AAA"/>
    <w:rsid w:val="003A0132"/>
    <w:rsid w:val="003A16D9"/>
    <w:rsid w:val="003A2089"/>
    <w:rsid w:val="003A3533"/>
    <w:rsid w:val="003A4BB7"/>
    <w:rsid w:val="003A710A"/>
    <w:rsid w:val="003B04FA"/>
    <w:rsid w:val="003B0CCE"/>
    <w:rsid w:val="003B10F1"/>
    <w:rsid w:val="003B2192"/>
    <w:rsid w:val="003B272C"/>
    <w:rsid w:val="003B2FF6"/>
    <w:rsid w:val="003B3CA0"/>
    <w:rsid w:val="003B659E"/>
    <w:rsid w:val="003C33AB"/>
    <w:rsid w:val="003C33B7"/>
    <w:rsid w:val="003C505B"/>
    <w:rsid w:val="003C5EF4"/>
    <w:rsid w:val="003C6D0A"/>
    <w:rsid w:val="003C7037"/>
    <w:rsid w:val="003D47F1"/>
    <w:rsid w:val="003D4AFA"/>
    <w:rsid w:val="003D6367"/>
    <w:rsid w:val="003D69CF"/>
    <w:rsid w:val="003E042C"/>
    <w:rsid w:val="003E0ABA"/>
    <w:rsid w:val="003E23D0"/>
    <w:rsid w:val="003E3C8F"/>
    <w:rsid w:val="003E568A"/>
    <w:rsid w:val="003E5866"/>
    <w:rsid w:val="003E5F04"/>
    <w:rsid w:val="003E713F"/>
    <w:rsid w:val="003F0696"/>
    <w:rsid w:val="003F167F"/>
    <w:rsid w:val="003F19EB"/>
    <w:rsid w:val="003F35B0"/>
    <w:rsid w:val="003F5207"/>
    <w:rsid w:val="003F6DA1"/>
    <w:rsid w:val="003F707C"/>
    <w:rsid w:val="00400924"/>
    <w:rsid w:val="00401351"/>
    <w:rsid w:val="00402B5B"/>
    <w:rsid w:val="00403B8E"/>
    <w:rsid w:val="004042F8"/>
    <w:rsid w:val="004067A4"/>
    <w:rsid w:val="004103A1"/>
    <w:rsid w:val="00412A8F"/>
    <w:rsid w:val="004133EA"/>
    <w:rsid w:val="0041434F"/>
    <w:rsid w:val="004224A2"/>
    <w:rsid w:val="00422CA8"/>
    <w:rsid w:val="00424609"/>
    <w:rsid w:val="00426401"/>
    <w:rsid w:val="00426ADE"/>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73BCB"/>
    <w:rsid w:val="004804C1"/>
    <w:rsid w:val="0048400D"/>
    <w:rsid w:val="00484897"/>
    <w:rsid w:val="004854BB"/>
    <w:rsid w:val="00486FE5"/>
    <w:rsid w:val="00487FD7"/>
    <w:rsid w:val="004907C0"/>
    <w:rsid w:val="004925C5"/>
    <w:rsid w:val="00492C29"/>
    <w:rsid w:val="004953B9"/>
    <w:rsid w:val="00496DF7"/>
    <w:rsid w:val="00497407"/>
    <w:rsid w:val="00497D2E"/>
    <w:rsid w:val="004A243E"/>
    <w:rsid w:val="004A304B"/>
    <w:rsid w:val="004A46A1"/>
    <w:rsid w:val="004A4A0E"/>
    <w:rsid w:val="004A7688"/>
    <w:rsid w:val="004A7EC7"/>
    <w:rsid w:val="004A7F0D"/>
    <w:rsid w:val="004B10E4"/>
    <w:rsid w:val="004B2A76"/>
    <w:rsid w:val="004B2BF2"/>
    <w:rsid w:val="004B3E54"/>
    <w:rsid w:val="004B3F2C"/>
    <w:rsid w:val="004C0518"/>
    <w:rsid w:val="004C0B88"/>
    <w:rsid w:val="004C1F61"/>
    <w:rsid w:val="004C2382"/>
    <w:rsid w:val="004C3F23"/>
    <w:rsid w:val="004C553D"/>
    <w:rsid w:val="004C5E57"/>
    <w:rsid w:val="004C64B3"/>
    <w:rsid w:val="004D26DA"/>
    <w:rsid w:val="004D3083"/>
    <w:rsid w:val="004D3A76"/>
    <w:rsid w:val="004D5D4A"/>
    <w:rsid w:val="004D6474"/>
    <w:rsid w:val="004E0D58"/>
    <w:rsid w:val="004E109C"/>
    <w:rsid w:val="004E1E42"/>
    <w:rsid w:val="004E1E5B"/>
    <w:rsid w:val="004E3EB2"/>
    <w:rsid w:val="004E5E66"/>
    <w:rsid w:val="004E5FA0"/>
    <w:rsid w:val="004E6F56"/>
    <w:rsid w:val="004F2F3E"/>
    <w:rsid w:val="004F3F4A"/>
    <w:rsid w:val="004F61EE"/>
    <w:rsid w:val="004F67DC"/>
    <w:rsid w:val="004F78FF"/>
    <w:rsid w:val="005039B6"/>
    <w:rsid w:val="00503B4D"/>
    <w:rsid w:val="00504EE9"/>
    <w:rsid w:val="00505DC1"/>
    <w:rsid w:val="00510261"/>
    <w:rsid w:val="00510B7A"/>
    <w:rsid w:val="00513708"/>
    <w:rsid w:val="00515866"/>
    <w:rsid w:val="00517767"/>
    <w:rsid w:val="005209FB"/>
    <w:rsid w:val="0052345C"/>
    <w:rsid w:val="0052367B"/>
    <w:rsid w:val="00524011"/>
    <w:rsid w:val="0052569D"/>
    <w:rsid w:val="005279AB"/>
    <w:rsid w:val="00530F73"/>
    <w:rsid w:val="0053349D"/>
    <w:rsid w:val="00536078"/>
    <w:rsid w:val="00536EC8"/>
    <w:rsid w:val="00537003"/>
    <w:rsid w:val="00540600"/>
    <w:rsid w:val="0054442C"/>
    <w:rsid w:val="00544574"/>
    <w:rsid w:val="00544773"/>
    <w:rsid w:val="00547280"/>
    <w:rsid w:val="0054777C"/>
    <w:rsid w:val="00550285"/>
    <w:rsid w:val="00552060"/>
    <w:rsid w:val="0055239B"/>
    <w:rsid w:val="00552FCE"/>
    <w:rsid w:val="0055381E"/>
    <w:rsid w:val="0055754D"/>
    <w:rsid w:val="0055770C"/>
    <w:rsid w:val="005632A4"/>
    <w:rsid w:val="00565B1A"/>
    <w:rsid w:val="00570046"/>
    <w:rsid w:val="0057175E"/>
    <w:rsid w:val="005719B9"/>
    <w:rsid w:val="00572A20"/>
    <w:rsid w:val="00574AA4"/>
    <w:rsid w:val="00576640"/>
    <w:rsid w:val="00576D72"/>
    <w:rsid w:val="005777BF"/>
    <w:rsid w:val="0058018A"/>
    <w:rsid w:val="00582042"/>
    <w:rsid w:val="005836F8"/>
    <w:rsid w:val="00583E5D"/>
    <w:rsid w:val="00584A9E"/>
    <w:rsid w:val="00586031"/>
    <w:rsid w:val="00587D77"/>
    <w:rsid w:val="0059130B"/>
    <w:rsid w:val="005918FA"/>
    <w:rsid w:val="00591C3A"/>
    <w:rsid w:val="00591D28"/>
    <w:rsid w:val="00592D39"/>
    <w:rsid w:val="00594FD5"/>
    <w:rsid w:val="005A02B8"/>
    <w:rsid w:val="005A1D56"/>
    <w:rsid w:val="005A2F08"/>
    <w:rsid w:val="005A4024"/>
    <w:rsid w:val="005A4365"/>
    <w:rsid w:val="005A6B15"/>
    <w:rsid w:val="005A7205"/>
    <w:rsid w:val="005A79CA"/>
    <w:rsid w:val="005A7B29"/>
    <w:rsid w:val="005A7F11"/>
    <w:rsid w:val="005B01B8"/>
    <w:rsid w:val="005B0BB7"/>
    <w:rsid w:val="005B1F9E"/>
    <w:rsid w:val="005B4187"/>
    <w:rsid w:val="005B4801"/>
    <w:rsid w:val="005B604D"/>
    <w:rsid w:val="005B6DBC"/>
    <w:rsid w:val="005C027B"/>
    <w:rsid w:val="005C14E2"/>
    <w:rsid w:val="005C23A4"/>
    <w:rsid w:val="005C3840"/>
    <w:rsid w:val="005C3896"/>
    <w:rsid w:val="005C542B"/>
    <w:rsid w:val="005C6B74"/>
    <w:rsid w:val="005C78D8"/>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2FA"/>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33D3"/>
    <w:rsid w:val="006340F1"/>
    <w:rsid w:val="0063458B"/>
    <w:rsid w:val="00637B54"/>
    <w:rsid w:val="006428D8"/>
    <w:rsid w:val="00644662"/>
    <w:rsid w:val="0064513E"/>
    <w:rsid w:val="006453B8"/>
    <w:rsid w:val="00647960"/>
    <w:rsid w:val="006506EB"/>
    <w:rsid w:val="00650E29"/>
    <w:rsid w:val="00650E4A"/>
    <w:rsid w:val="0065109A"/>
    <w:rsid w:val="00651620"/>
    <w:rsid w:val="006527F2"/>
    <w:rsid w:val="0065414D"/>
    <w:rsid w:val="00656100"/>
    <w:rsid w:val="00656B44"/>
    <w:rsid w:val="00656FA5"/>
    <w:rsid w:val="006579AE"/>
    <w:rsid w:val="006615F2"/>
    <w:rsid w:val="006637E3"/>
    <w:rsid w:val="00664950"/>
    <w:rsid w:val="00664967"/>
    <w:rsid w:val="00665DC0"/>
    <w:rsid w:val="006664F8"/>
    <w:rsid w:val="006668F4"/>
    <w:rsid w:val="00667076"/>
    <w:rsid w:val="00667AF0"/>
    <w:rsid w:val="006703F8"/>
    <w:rsid w:val="0067050A"/>
    <w:rsid w:val="0067390D"/>
    <w:rsid w:val="006739D9"/>
    <w:rsid w:val="00674912"/>
    <w:rsid w:val="006763F3"/>
    <w:rsid w:val="00683220"/>
    <w:rsid w:val="00683479"/>
    <w:rsid w:val="00685E25"/>
    <w:rsid w:val="00687FA0"/>
    <w:rsid w:val="0069007B"/>
    <w:rsid w:val="006923DE"/>
    <w:rsid w:val="00694AF9"/>
    <w:rsid w:val="006954A4"/>
    <w:rsid w:val="006963EF"/>
    <w:rsid w:val="006970EA"/>
    <w:rsid w:val="00697FDE"/>
    <w:rsid w:val="006A02C2"/>
    <w:rsid w:val="006A307D"/>
    <w:rsid w:val="006A422F"/>
    <w:rsid w:val="006A635E"/>
    <w:rsid w:val="006A657A"/>
    <w:rsid w:val="006A6651"/>
    <w:rsid w:val="006A689C"/>
    <w:rsid w:val="006A70AA"/>
    <w:rsid w:val="006A7CDC"/>
    <w:rsid w:val="006B14DF"/>
    <w:rsid w:val="006B2280"/>
    <w:rsid w:val="006B3EB1"/>
    <w:rsid w:val="006B52C2"/>
    <w:rsid w:val="006B7010"/>
    <w:rsid w:val="006B7301"/>
    <w:rsid w:val="006C1BEC"/>
    <w:rsid w:val="006C246C"/>
    <w:rsid w:val="006C3F58"/>
    <w:rsid w:val="006D04D6"/>
    <w:rsid w:val="006D1573"/>
    <w:rsid w:val="006D1638"/>
    <w:rsid w:val="006D23EE"/>
    <w:rsid w:val="006D3932"/>
    <w:rsid w:val="006D3FD3"/>
    <w:rsid w:val="006D4F81"/>
    <w:rsid w:val="006D62A0"/>
    <w:rsid w:val="006D7019"/>
    <w:rsid w:val="006D7B1E"/>
    <w:rsid w:val="006E2954"/>
    <w:rsid w:val="006E2EDD"/>
    <w:rsid w:val="006E3BF1"/>
    <w:rsid w:val="006E615B"/>
    <w:rsid w:val="006E6311"/>
    <w:rsid w:val="006E6A2E"/>
    <w:rsid w:val="006F1BDE"/>
    <w:rsid w:val="006F4365"/>
    <w:rsid w:val="006F6E4B"/>
    <w:rsid w:val="006F797E"/>
    <w:rsid w:val="006F7CA5"/>
    <w:rsid w:val="00700632"/>
    <w:rsid w:val="00701E3E"/>
    <w:rsid w:val="007020B4"/>
    <w:rsid w:val="007021B3"/>
    <w:rsid w:val="00703212"/>
    <w:rsid w:val="007043AB"/>
    <w:rsid w:val="00704926"/>
    <w:rsid w:val="00705C77"/>
    <w:rsid w:val="00706B11"/>
    <w:rsid w:val="00706DC1"/>
    <w:rsid w:val="00710288"/>
    <w:rsid w:val="00712A4C"/>
    <w:rsid w:val="007145FF"/>
    <w:rsid w:val="00714CF1"/>
    <w:rsid w:val="00715210"/>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1FD"/>
    <w:rsid w:val="00764418"/>
    <w:rsid w:val="00764A17"/>
    <w:rsid w:val="007666A4"/>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0FE"/>
    <w:rsid w:val="007978E1"/>
    <w:rsid w:val="007A3AED"/>
    <w:rsid w:val="007A3B8E"/>
    <w:rsid w:val="007A4DBB"/>
    <w:rsid w:val="007A50DB"/>
    <w:rsid w:val="007A5E15"/>
    <w:rsid w:val="007B252E"/>
    <w:rsid w:val="007B37B3"/>
    <w:rsid w:val="007B6FD3"/>
    <w:rsid w:val="007B7695"/>
    <w:rsid w:val="007C2CF1"/>
    <w:rsid w:val="007C385F"/>
    <w:rsid w:val="007C3C64"/>
    <w:rsid w:val="007C3ED0"/>
    <w:rsid w:val="007C48E8"/>
    <w:rsid w:val="007C4CBB"/>
    <w:rsid w:val="007C6093"/>
    <w:rsid w:val="007C7143"/>
    <w:rsid w:val="007C7DF0"/>
    <w:rsid w:val="007D03CB"/>
    <w:rsid w:val="007D3562"/>
    <w:rsid w:val="007D55F2"/>
    <w:rsid w:val="007D5C74"/>
    <w:rsid w:val="007D7C2A"/>
    <w:rsid w:val="007E0146"/>
    <w:rsid w:val="007E4BD0"/>
    <w:rsid w:val="007F0A7B"/>
    <w:rsid w:val="007F2598"/>
    <w:rsid w:val="007F2638"/>
    <w:rsid w:val="007F2B02"/>
    <w:rsid w:val="007F3558"/>
    <w:rsid w:val="007F465C"/>
    <w:rsid w:val="00800565"/>
    <w:rsid w:val="0080195A"/>
    <w:rsid w:val="00801B20"/>
    <w:rsid w:val="00801E76"/>
    <w:rsid w:val="008039EF"/>
    <w:rsid w:val="00805E09"/>
    <w:rsid w:val="00806528"/>
    <w:rsid w:val="00806A76"/>
    <w:rsid w:val="0080711E"/>
    <w:rsid w:val="008074D9"/>
    <w:rsid w:val="00810DF3"/>
    <w:rsid w:val="00811C9D"/>
    <w:rsid w:val="00811D26"/>
    <w:rsid w:val="00816C80"/>
    <w:rsid w:val="00820BEB"/>
    <w:rsid w:val="008221E7"/>
    <w:rsid w:val="00823C02"/>
    <w:rsid w:val="00830B2A"/>
    <w:rsid w:val="008316AB"/>
    <w:rsid w:val="00834918"/>
    <w:rsid w:val="008359B6"/>
    <w:rsid w:val="00841BCD"/>
    <w:rsid w:val="0084330C"/>
    <w:rsid w:val="00844342"/>
    <w:rsid w:val="00844D9B"/>
    <w:rsid w:val="00850E84"/>
    <w:rsid w:val="00851979"/>
    <w:rsid w:val="00851A8E"/>
    <w:rsid w:val="00852A2E"/>
    <w:rsid w:val="00854022"/>
    <w:rsid w:val="00854648"/>
    <w:rsid w:val="0085549C"/>
    <w:rsid w:val="00860AF6"/>
    <w:rsid w:val="00860BB6"/>
    <w:rsid w:val="008636F6"/>
    <w:rsid w:val="00863A05"/>
    <w:rsid w:val="00864F7D"/>
    <w:rsid w:val="00866DC2"/>
    <w:rsid w:val="008724AF"/>
    <w:rsid w:val="00876E4D"/>
    <w:rsid w:val="0087701A"/>
    <w:rsid w:val="00877B6A"/>
    <w:rsid w:val="008826C1"/>
    <w:rsid w:val="00884991"/>
    <w:rsid w:val="008857E7"/>
    <w:rsid w:val="00886816"/>
    <w:rsid w:val="008908AF"/>
    <w:rsid w:val="00891880"/>
    <w:rsid w:val="0089258F"/>
    <w:rsid w:val="008936B5"/>
    <w:rsid w:val="00893E13"/>
    <w:rsid w:val="008949BE"/>
    <w:rsid w:val="008A5A95"/>
    <w:rsid w:val="008B460C"/>
    <w:rsid w:val="008B531B"/>
    <w:rsid w:val="008B5C4D"/>
    <w:rsid w:val="008B60D3"/>
    <w:rsid w:val="008C0B5A"/>
    <w:rsid w:val="008C12C0"/>
    <w:rsid w:val="008C19A4"/>
    <w:rsid w:val="008C2342"/>
    <w:rsid w:val="008C3035"/>
    <w:rsid w:val="008C4226"/>
    <w:rsid w:val="008C4ACD"/>
    <w:rsid w:val="008C542F"/>
    <w:rsid w:val="008C5FE9"/>
    <w:rsid w:val="008C7F22"/>
    <w:rsid w:val="008D1E6F"/>
    <w:rsid w:val="008D2787"/>
    <w:rsid w:val="008D2F44"/>
    <w:rsid w:val="008D33EA"/>
    <w:rsid w:val="008D517B"/>
    <w:rsid w:val="008D542B"/>
    <w:rsid w:val="008D5BAF"/>
    <w:rsid w:val="008E05E0"/>
    <w:rsid w:val="008E078C"/>
    <w:rsid w:val="008E4EEE"/>
    <w:rsid w:val="008F057E"/>
    <w:rsid w:val="008F1855"/>
    <w:rsid w:val="008F42D6"/>
    <w:rsid w:val="008F5AFF"/>
    <w:rsid w:val="0090032E"/>
    <w:rsid w:val="0090091A"/>
    <w:rsid w:val="00902E82"/>
    <w:rsid w:val="009042BD"/>
    <w:rsid w:val="00911531"/>
    <w:rsid w:val="00912A7C"/>
    <w:rsid w:val="009145CB"/>
    <w:rsid w:val="0091489C"/>
    <w:rsid w:val="00915609"/>
    <w:rsid w:val="00917A57"/>
    <w:rsid w:val="0092057C"/>
    <w:rsid w:val="0092679F"/>
    <w:rsid w:val="00926982"/>
    <w:rsid w:val="00927633"/>
    <w:rsid w:val="00927BFE"/>
    <w:rsid w:val="00930CB6"/>
    <w:rsid w:val="00932B1A"/>
    <w:rsid w:val="009352D7"/>
    <w:rsid w:val="00935A17"/>
    <w:rsid w:val="009373F1"/>
    <w:rsid w:val="00937B60"/>
    <w:rsid w:val="009406CC"/>
    <w:rsid w:val="0094124D"/>
    <w:rsid w:val="00941CB6"/>
    <w:rsid w:val="00942FFC"/>
    <w:rsid w:val="0094348B"/>
    <w:rsid w:val="00947EA5"/>
    <w:rsid w:val="00950DFE"/>
    <w:rsid w:val="00951464"/>
    <w:rsid w:val="00951B96"/>
    <w:rsid w:val="00952CBA"/>
    <w:rsid w:val="009532F9"/>
    <w:rsid w:val="00954A9F"/>
    <w:rsid w:val="009564C2"/>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58C1"/>
    <w:rsid w:val="009962A1"/>
    <w:rsid w:val="009965DD"/>
    <w:rsid w:val="00996CBA"/>
    <w:rsid w:val="00997798"/>
    <w:rsid w:val="00997C65"/>
    <w:rsid w:val="009A5A1E"/>
    <w:rsid w:val="009A6CEF"/>
    <w:rsid w:val="009A6F21"/>
    <w:rsid w:val="009B19DC"/>
    <w:rsid w:val="009B1D0B"/>
    <w:rsid w:val="009B243F"/>
    <w:rsid w:val="009B3FC2"/>
    <w:rsid w:val="009B6ECA"/>
    <w:rsid w:val="009C2B7C"/>
    <w:rsid w:val="009C430A"/>
    <w:rsid w:val="009D03B6"/>
    <w:rsid w:val="009D09EA"/>
    <w:rsid w:val="009D2BB7"/>
    <w:rsid w:val="009D3AD0"/>
    <w:rsid w:val="009D3BDB"/>
    <w:rsid w:val="009D568F"/>
    <w:rsid w:val="009D756E"/>
    <w:rsid w:val="009E05FD"/>
    <w:rsid w:val="009E2B87"/>
    <w:rsid w:val="009E2F49"/>
    <w:rsid w:val="009E4B68"/>
    <w:rsid w:val="009E6448"/>
    <w:rsid w:val="009E7287"/>
    <w:rsid w:val="009F081F"/>
    <w:rsid w:val="009F15C5"/>
    <w:rsid w:val="009F2B84"/>
    <w:rsid w:val="009F5F62"/>
    <w:rsid w:val="009F5F99"/>
    <w:rsid w:val="009F6A66"/>
    <w:rsid w:val="009F7491"/>
    <w:rsid w:val="00A02AE2"/>
    <w:rsid w:val="00A030B1"/>
    <w:rsid w:val="00A0458E"/>
    <w:rsid w:val="00A04992"/>
    <w:rsid w:val="00A04EC9"/>
    <w:rsid w:val="00A07977"/>
    <w:rsid w:val="00A12368"/>
    <w:rsid w:val="00A1376B"/>
    <w:rsid w:val="00A147AA"/>
    <w:rsid w:val="00A14FA2"/>
    <w:rsid w:val="00A15D39"/>
    <w:rsid w:val="00A21D71"/>
    <w:rsid w:val="00A22B78"/>
    <w:rsid w:val="00A22C66"/>
    <w:rsid w:val="00A23F29"/>
    <w:rsid w:val="00A24B6E"/>
    <w:rsid w:val="00A25AE5"/>
    <w:rsid w:val="00A26552"/>
    <w:rsid w:val="00A26C79"/>
    <w:rsid w:val="00A31E77"/>
    <w:rsid w:val="00A37002"/>
    <w:rsid w:val="00A37DB9"/>
    <w:rsid w:val="00A42689"/>
    <w:rsid w:val="00A47ABE"/>
    <w:rsid w:val="00A5112D"/>
    <w:rsid w:val="00A5179E"/>
    <w:rsid w:val="00A5497F"/>
    <w:rsid w:val="00A55752"/>
    <w:rsid w:val="00A55FEA"/>
    <w:rsid w:val="00A56324"/>
    <w:rsid w:val="00A56CCD"/>
    <w:rsid w:val="00A57F97"/>
    <w:rsid w:val="00A601D0"/>
    <w:rsid w:val="00A609C5"/>
    <w:rsid w:val="00A60A36"/>
    <w:rsid w:val="00A61E59"/>
    <w:rsid w:val="00A62EC3"/>
    <w:rsid w:val="00A631B7"/>
    <w:rsid w:val="00A641F3"/>
    <w:rsid w:val="00A656C5"/>
    <w:rsid w:val="00A659DE"/>
    <w:rsid w:val="00A67CC4"/>
    <w:rsid w:val="00A729B2"/>
    <w:rsid w:val="00A76312"/>
    <w:rsid w:val="00A77DB5"/>
    <w:rsid w:val="00A809A3"/>
    <w:rsid w:val="00A82140"/>
    <w:rsid w:val="00A85A2C"/>
    <w:rsid w:val="00A86AE9"/>
    <w:rsid w:val="00A90B0A"/>
    <w:rsid w:val="00A91F88"/>
    <w:rsid w:val="00A924F6"/>
    <w:rsid w:val="00A94700"/>
    <w:rsid w:val="00A94A0D"/>
    <w:rsid w:val="00A950A1"/>
    <w:rsid w:val="00A96F72"/>
    <w:rsid w:val="00AA1B0E"/>
    <w:rsid w:val="00AA532A"/>
    <w:rsid w:val="00AA5B2A"/>
    <w:rsid w:val="00AA5F72"/>
    <w:rsid w:val="00AA648C"/>
    <w:rsid w:val="00AB3EFF"/>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2D8C"/>
    <w:rsid w:val="00AD44A2"/>
    <w:rsid w:val="00AD52AD"/>
    <w:rsid w:val="00AD5A8B"/>
    <w:rsid w:val="00AD65EC"/>
    <w:rsid w:val="00AD6E50"/>
    <w:rsid w:val="00AE0CED"/>
    <w:rsid w:val="00AE282D"/>
    <w:rsid w:val="00AE2BA5"/>
    <w:rsid w:val="00AE3596"/>
    <w:rsid w:val="00AE435B"/>
    <w:rsid w:val="00AE56B1"/>
    <w:rsid w:val="00AE5A45"/>
    <w:rsid w:val="00AE61F7"/>
    <w:rsid w:val="00AE6D09"/>
    <w:rsid w:val="00AE77A2"/>
    <w:rsid w:val="00AF073E"/>
    <w:rsid w:val="00AF1865"/>
    <w:rsid w:val="00AF2A37"/>
    <w:rsid w:val="00AF2E31"/>
    <w:rsid w:val="00AF3BEC"/>
    <w:rsid w:val="00AF4188"/>
    <w:rsid w:val="00AF6ED0"/>
    <w:rsid w:val="00AF7476"/>
    <w:rsid w:val="00AF78CD"/>
    <w:rsid w:val="00AF7E8B"/>
    <w:rsid w:val="00B02167"/>
    <w:rsid w:val="00B03535"/>
    <w:rsid w:val="00B10985"/>
    <w:rsid w:val="00B128E1"/>
    <w:rsid w:val="00B13271"/>
    <w:rsid w:val="00B1450B"/>
    <w:rsid w:val="00B16F9C"/>
    <w:rsid w:val="00B171B7"/>
    <w:rsid w:val="00B17B0D"/>
    <w:rsid w:val="00B20958"/>
    <w:rsid w:val="00B21174"/>
    <w:rsid w:val="00B21CB8"/>
    <w:rsid w:val="00B23506"/>
    <w:rsid w:val="00B25185"/>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475E7"/>
    <w:rsid w:val="00B50847"/>
    <w:rsid w:val="00B5194C"/>
    <w:rsid w:val="00B536C8"/>
    <w:rsid w:val="00B54BDD"/>
    <w:rsid w:val="00B54F55"/>
    <w:rsid w:val="00B57483"/>
    <w:rsid w:val="00B62A20"/>
    <w:rsid w:val="00B64C4E"/>
    <w:rsid w:val="00B72B18"/>
    <w:rsid w:val="00B73862"/>
    <w:rsid w:val="00B75E1C"/>
    <w:rsid w:val="00B76770"/>
    <w:rsid w:val="00B80089"/>
    <w:rsid w:val="00B81FA4"/>
    <w:rsid w:val="00B82E60"/>
    <w:rsid w:val="00B85592"/>
    <w:rsid w:val="00B86A75"/>
    <w:rsid w:val="00B9000F"/>
    <w:rsid w:val="00B906FE"/>
    <w:rsid w:val="00B92D5C"/>
    <w:rsid w:val="00B9473E"/>
    <w:rsid w:val="00BA00BD"/>
    <w:rsid w:val="00BA0F66"/>
    <w:rsid w:val="00BA1054"/>
    <w:rsid w:val="00BA2D30"/>
    <w:rsid w:val="00BA387C"/>
    <w:rsid w:val="00BA4087"/>
    <w:rsid w:val="00BA4724"/>
    <w:rsid w:val="00BA48B7"/>
    <w:rsid w:val="00BA6E48"/>
    <w:rsid w:val="00BB27A8"/>
    <w:rsid w:val="00BB3915"/>
    <w:rsid w:val="00BB4AFF"/>
    <w:rsid w:val="00BB4E7E"/>
    <w:rsid w:val="00BB5993"/>
    <w:rsid w:val="00BC1829"/>
    <w:rsid w:val="00BC49C5"/>
    <w:rsid w:val="00BC4F31"/>
    <w:rsid w:val="00BC4FFC"/>
    <w:rsid w:val="00BC5C2A"/>
    <w:rsid w:val="00BD1B3C"/>
    <w:rsid w:val="00BD2AFD"/>
    <w:rsid w:val="00BD33C3"/>
    <w:rsid w:val="00BD4F33"/>
    <w:rsid w:val="00BD5383"/>
    <w:rsid w:val="00BD6AD1"/>
    <w:rsid w:val="00BE0250"/>
    <w:rsid w:val="00BE04BA"/>
    <w:rsid w:val="00BE4AC0"/>
    <w:rsid w:val="00BE57FD"/>
    <w:rsid w:val="00BF12E1"/>
    <w:rsid w:val="00BF1313"/>
    <w:rsid w:val="00BF2218"/>
    <w:rsid w:val="00BF2B4F"/>
    <w:rsid w:val="00BF3BF1"/>
    <w:rsid w:val="00BF693F"/>
    <w:rsid w:val="00BF76BB"/>
    <w:rsid w:val="00BF7CB6"/>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4ACF"/>
    <w:rsid w:val="00C26167"/>
    <w:rsid w:val="00C30151"/>
    <w:rsid w:val="00C329AF"/>
    <w:rsid w:val="00C32C55"/>
    <w:rsid w:val="00C4001D"/>
    <w:rsid w:val="00C42D91"/>
    <w:rsid w:val="00C46052"/>
    <w:rsid w:val="00C50376"/>
    <w:rsid w:val="00C50EEE"/>
    <w:rsid w:val="00C5100E"/>
    <w:rsid w:val="00C5285D"/>
    <w:rsid w:val="00C603DD"/>
    <w:rsid w:val="00C606F3"/>
    <w:rsid w:val="00C66258"/>
    <w:rsid w:val="00C670E4"/>
    <w:rsid w:val="00C7002A"/>
    <w:rsid w:val="00C715B0"/>
    <w:rsid w:val="00C728C5"/>
    <w:rsid w:val="00C73914"/>
    <w:rsid w:val="00C75EFB"/>
    <w:rsid w:val="00C76C7A"/>
    <w:rsid w:val="00C7722E"/>
    <w:rsid w:val="00C80B25"/>
    <w:rsid w:val="00C81895"/>
    <w:rsid w:val="00C8209F"/>
    <w:rsid w:val="00C83C08"/>
    <w:rsid w:val="00C85CE1"/>
    <w:rsid w:val="00C87DC9"/>
    <w:rsid w:val="00C9494D"/>
    <w:rsid w:val="00C969EF"/>
    <w:rsid w:val="00CA1ECC"/>
    <w:rsid w:val="00CA5E5A"/>
    <w:rsid w:val="00CA6997"/>
    <w:rsid w:val="00CB060C"/>
    <w:rsid w:val="00CB1BE8"/>
    <w:rsid w:val="00CB20E7"/>
    <w:rsid w:val="00CB6BD8"/>
    <w:rsid w:val="00CB767A"/>
    <w:rsid w:val="00CB78DD"/>
    <w:rsid w:val="00CC4484"/>
    <w:rsid w:val="00CC4A72"/>
    <w:rsid w:val="00CC4E93"/>
    <w:rsid w:val="00CC66D7"/>
    <w:rsid w:val="00CD5591"/>
    <w:rsid w:val="00CD61B8"/>
    <w:rsid w:val="00CD6357"/>
    <w:rsid w:val="00CD645B"/>
    <w:rsid w:val="00CD7492"/>
    <w:rsid w:val="00CE398A"/>
    <w:rsid w:val="00CE3A6B"/>
    <w:rsid w:val="00CE43A6"/>
    <w:rsid w:val="00CE622E"/>
    <w:rsid w:val="00CE66D7"/>
    <w:rsid w:val="00CE7880"/>
    <w:rsid w:val="00CE7D97"/>
    <w:rsid w:val="00CF0824"/>
    <w:rsid w:val="00CF0E7C"/>
    <w:rsid w:val="00CF1D10"/>
    <w:rsid w:val="00CF419F"/>
    <w:rsid w:val="00CF4A40"/>
    <w:rsid w:val="00CF5073"/>
    <w:rsid w:val="00CF5D6E"/>
    <w:rsid w:val="00CF72A2"/>
    <w:rsid w:val="00D00211"/>
    <w:rsid w:val="00D00C7C"/>
    <w:rsid w:val="00D05144"/>
    <w:rsid w:val="00D052DF"/>
    <w:rsid w:val="00D0599E"/>
    <w:rsid w:val="00D06309"/>
    <w:rsid w:val="00D06C0C"/>
    <w:rsid w:val="00D06EA3"/>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51EA"/>
    <w:rsid w:val="00D374A0"/>
    <w:rsid w:val="00D37E4F"/>
    <w:rsid w:val="00D41569"/>
    <w:rsid w:val="00D43403"/>
    <w:rsid w:val="00D441FA"/>
    <w:rsid w:val="00D446EE"/>
    <w:rsid w:val="00D4618C"/>
    <w:rsid w:val="00D50090"/>
    <w:rsid w:val="00D52262"/>
    <w:rsid w:val="00D5684D"/>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2987"/>
    <w:rsid w:val="00DA3B89"/>
    <w:rsid w:val="00DA406A"/>
    <w:rsid w:val="00DA4656"/>
    <w:rsid w:val="00DA6A95"/>
    <w:rsid w:val="00DA70CD"/>
    <w:rsid w:val="00DB37A9"/>
    <w:rsid w:val="00DB7010"/>
    <w:rsid w:val="00DC053A"/>
    <w:rsid w:val="00DC0860"/>
    <w:rsid w:val="00DC0C51"/>
    <w:rsid w:val="00DC1D6F"/>
    <w:rsid w:val="00DC3673"/>
    <w:rsid w:val="00DC37C4"/>
    <w:rsid w:val="00DC5B71"/>
    <w:rsid w:val="00DC7285"/>
    <w:rsid w:val="00DD2E39"/>
    <w:rsid w:val="00DE1E63"/>
    <w:rsid w:val="00DE3153"/>
    <w:rsid w:val="00DE4FAC"/>
    <w:rsid w:val="00DE6652"/>
    <w:rsid w:val="00DE6836"/>
    <w:rsid w:val="00DE7C68"/>
    <w:rsid w:val="00DF0428"/>
    <w:rsid w:val="00DF0711"/>
    <w:rsid w:val="00DF0A5B"/>
    <w:rsid w:val="00DF184D"/>
    <w:rsid w:val="00DF2345"/>
    <w:rsid w:val="00DF2997"/>
    <w:rsid w:val="00DF3523"/>
    <w:rsid w:val="00DF48ED"/>
    <w:rsid w:val="00DF4C3D"/>
    <w:rsid w:val="00DF6760"/>
    <w:rsid w:val="00DF6F66"/>
    <w:rsid w:val="00E0166B"/>
    <w:rsid w:val="00E0295B"/>
    <w:rsid w:val="00E04A68"/>
    <w:rsid w:val="00E04AF9"/>
    <w:rsid w:val="00E04D8F"/>
    <w:rsid w:val="00E05FA2"/>
    <w:rsid w:val="00E070FB"/>
    <w:rsid w:val="00E12C88"/>
    <w:rsid w:val="00E133DF"/>
    <w:rsid w:val="00E13874"/>
    <w:rsid w:val="00E15EA8"/>
    <w:rsid w:val="00E16823"/>
    <w:rsid w:val="00E17BEB"/>
    <w:rsid w:val="00E2111A"/>
    <w:rsid w:val="00E21327"/>
    <w:rsid w:val="00E239A5"/>
    <w:rsid w:val="00E24DF2"/>
    <w:rsid w:val="00E24E5A"/>
    <w:rsid w:val="00E2714B"/>
    <w:rsid w:val="00E34415"/>
    <w:rsid w:val="00E34EF1"/>
    <w:rsid w:val="00E40968"/>
    <w:rsid w:val="00E436F8"/>
    <w:rsid w:val="00E43946"/>
    <w:rsid w:val="00E4635D"/>
    <w:rsid w:val="00E463B4"/>
    <w:rsid w:val="00E47361"/>
    <w:rsid w:val="00E527BA"/>
    <w:rsid w:val="00E5405B"/>
    <w:rsid w:val="00E604B0"/>
    <w:rsid w:val="00E62224"/>
    <w:rsid w:val="00E63357"/>
    <w:rsid w:val="00E63BFA"/>
    <w:rsid w:val="00E651BB"/>
    <w:rsid w:val="00E66575"/>
    <w:rsid w:val="00E66C9D"/>
    <w:rsid w:val="00E6743D"/>
    <w:rsid w:val="00E7093D"/>
    <w:rsid w:val="00E710AF"/>
    <w:rsid w:val="00E721FD"/>
    <w:rsid w:val="00E72C34"/>
    <w:rsid w:val="00E77905"/>
    <w:rsid w:val="00E77E1C"/>
    <w:rsid w:val="00E77F55"/>
    <w:rsid w:val="00E81C05"/>
    <w:rsid w:val="00E82AE3"/>
    <w:rsid w:val="00E83F01"/>
    <w:rsid w:val="00E861B0"/>
    <w:rsid w:val="00E865B2"/>
    <w:rsid w:val="00E8680D"/>
    <w:rsid w:val="00E87E49"/>
    <w:rsid w:val="00E87E79"/>
    <w:rsid w:val="00E92921"/>
    <w:rsid w:val="00E931D6"/>
    <w:rsid w:val="00E94E35"/>
    <w:rsid w:val="00E956AE"/>
    <w:rsid w:val="00E95BE4"/>
    <w:rsid w:val="00E97F40"/>
    <w:rsid w:val="00EA4DFC"/>
    <w:rsid w:val="00EA6680"/>
    <w:rsid w:val="00EA7FDA"/>
    <w:rsid w:val="00EB2213"/>
    <w:rsid w:val="00EB2BCD"/>
    <w:rsid w:val="00EB3B8A"/>
    <w:rsid w:val="00EB42DD"/>
    <w:rsid w:val="00EB4B25"/>
    <w:rsid w:val="00EB4D6E"/>
    <w:rsid w:val="00EB59CB"/>
    <w:rsid w:val="00EB7069"/>
    <w:rsid w:val="00EB7323"/>
    <w:rsid w:val="00EC1A10"/>
    <w:rsid w:val="00EC2DEE"/>
    <w:rsid w:val="00EC2DF4"/>
    <w:rsid w:val="00EC7BC3"/>
    <w:rsid w:val="00ED5679"/>
    <w:rsid w:val="00ED7600"/>
    <w:rsid w:val="00EE1A53"/>
    <w:rsid w:val="00EE1EEE"/>
    <w:rsid w:val="00EE1F03"/>
    <w:rsid w:val="00EE40F1"/>
    <w:rsid w:val="00EE47FC"/>
    <w:rsid w:val="00EE6D11"/>
    <w:rsid w:val="00EE72E5"/>
    <w:rsid w:val="00EE76A7"/>
    <w:rsid w:val="00EF10C3"/>
    <w:rsid w:val="00EF44B6"/>
    <w:rsid w:val="00EF698B"/>
    <w:rsid w:val="00EF6D14"/>
    <w:rsid w:val="00F02943"/>
    <w:rsid w:val="00F0421C"/>
    <w:rsid w:val="00F0571A"/>
    <w:rsid w:val="00F0648A"/>
    <w:rsid w:val="00F10243"/>
    <w:rsid w:val="00F102B3"/>
    <w:rsid w:val="00F110AD"/>
    <w:rsid w:val="00F11EED"/>
    <w:rsid w:val="00F1284C"/>
    <w:rsid w:val="00F1362C"/>
    <w:rsid w:val="00F15218"/>
    <w:rsid w:val="00F1753A"/>
    <w:rsid w:val="00F20414"/>
    <w:rsid w:val="00F2248F"/>
    <w:rsid w:val="00F23096"/>
    <w:rsid w:val="00F243E4"/>
    <w:rsid w:val="00F24517"/>
    <w:rsid w:val="00F26101"/>
    <w:rsid w:val="00F261ED"/>
    <w:rsid w:val="00F30684"/>
    <w:rsid w:val="00F311B0"/>
    <w:rsid w:val="00F32F9B"/>
    <w:rsid w:val="00F33949"/>
    <w:rsid w:val="00F33C63"/>
    <w:rsid w:val="00F343FB"/>
    <w:rsid w:val="00F35F4A"/>
    <w:rsid w:val="00F36D16"/>
    <w:rsid w:val="00F40ECD"/>
    <w:rsid w:val="00F4106D"/>
    <w:rsid w:val="00F42171"/>
    <w:rsid w:val="00F429C1"/>
    <w:rsid w:val="00F43337"/>
    <w:rsid w:val="00F43EF1"/>
    <w:rsid w:val="00F44B11"/>
    <w:rsid w:val="00F46198"/>
    <w:rsid w:val="00F4651C"/>
    <w:rsid w:val="00F4738E"/>
    <w:rsid w:val="00F47B34"/>
    <w:rsid w:val="00F503FC"/>
    <w:rsid w:val="00F508B8"/>
    <w:rsid w:val="00F51BC9"/>
    <w:rsid w:val="00F52AB1"/>
    <w:rsid w:val="00F52B74"/>
    <w:rsid w:val="00F559B2"/>
    <w:rsid w:val="00F56BA1"/>
    <w:rsid w:val="00F60F0D"/>
    <w:rsid w:val="00F63764"/>
    <w:rsid w:val="00F63FFC"/>
    <w:rsid w:val="00F6572F"/>
    <w:rsid w:val="00F65766"/>
    <w:rsid w:val="00F66EC8"/>
    <w:rsid w:val="00F74A06"/>
    <w:rsid w:val="00F75F7B"/>
    <w:rsid w:val="00F77256"/>
    <w:rsid w:val="00F824F5"/>
    <w:rsid w:val="00F849FE"/>
    <w:rsid w:val="00F84AE2"/>
    <w:rsid w:val="00F87746"/>
    <w:rsid w:val="00F90266"/>
    <w:rsid w:val="00F90CAC"/>
    <w:rsid w:val="00F91A71"/>
    <w:rsid w:val="00F924A3"/>
    <w:rsid w:val="00F93860"/>
    <w:rsid w:val="00F9390F"/>
    <w:rsid w:val="00F96BBC"/>
    <w:rsid w:val="00F970DE"/>
    <w:rsid w:val="00F97229"/>
    <w:rsid w:val="00FA28EC"/>
    <w:rsid w:val="00FA339A"/>
    <w:rsid w:val="00FA4DEF"/>
    <w:rsid w:val="00FA532D"/>
    <w:rsid w:val="00FA7010"/>
    <w:rsid w:val="00FB1973"/>
    <w:rsid w:val="00FB24D5"/>
    <w:rsid w:val="00FB334F"/>
    <w:rsid w:val="00FB459F"/>
    <w:rsid w:val="00FB67BD"/>
    <w:rsid w:val="00FB719D"/>
    <w:rsid w:val="00FC0F6B"/>
    <w:rsid w:val="00FC1323"/>
    <w:rsid w:val="00FC29B9"/>
    <w:rsid w:val="00FC3C73"/>
    <w:rsid w:val="00FC5632"/>
    <w:rsid w:val="00FC59EE"/>
    <w:rsid w:val="00FC65F8"/>
    <w:rsid w:val="00FC6FD3"/>
    <w:rsid w:val="00FC7B45"/>
    <w:rsid w:val="00FC7D52"/>
    <w:rsid w:val="00FD0EA2"/>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AF4CB3"/>
    <w:rsid w:val="26BE7CB4"/>
    <w:rsid w:val="27A3A5BE"/>
    <w:rsid w:val="2AE1F9AA"/>
    <w:rsid w:val="2DE4C912"/>
    <w:rsid w:val="30230920"/>
    <w:rsid w:val="354C0699"/>
    <w:rsid w:val="3686C9D8"/>
    <w:rsid w:val="380B0926"/>
    <w:rsid w:val="3C7ABAE0"/>
    <w:rsid w:val="3D0CC766"/>
    <w:rsid w:val="3ED8FBD7"/>
    <w:rsid w:val="43A81599"/>
    <w:rsid w:val="43A8D54A"/>
    <w:rsid w:val="4B0C4900"/>
    <w:rsid w:val="54EEACE9"/>
    <w:rsid w:val="5885A944"/>
    <w:rsid w:val="589BEBEC"/>
    <w:rsid w:val="58E7A656"/>
    <w:rsid w:val="59B1D383"/>
    <w:rsid w:val="59FBCC55"/>
    <w:rsid w:val="5F1E5A4C"/>
    <w:rsid w:val="68865912"/>
    <w:rsid w:val="760DE7BD"/>
    <w:rsid w:val="7638E99D"/>
    <w:rsid w:val="7A8AC138"/>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5E455FE5-5C3D-4462-A45D-BA2B419D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E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4D64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00DC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4E109C"/>
    <w:rPr>
      <w:rFonts w:ascii="Times New Roman" w:eastAsia="Yu Mincho" w:hAnsi="Times New Roman" w:cs="Times New Roman"/>
      <w:b/>
      <w:bCs/>
      <w:sz w:val="20"/>
      <w:szCs w:val="20"/>
      <w:lang w:val="en-GB"/>
    </w:rPr>
  </w:style>
  <w:style w:type="character" w:customStyle="1" w:styleId="TALChar">
    <w:name w:val="TAL Char"/>
    <w:link w:val="TAL"/>
    <w:qFormat/>
    <w:locked/>
    <w:rsid w:val="003F19EB"/>
    <w:rPr>
      <w:rFonts w:ascii="Arial" w:eastAsia="Times New Roman" w:hAnsi="Arial" w:cs="Arial"/>
      <w:sz w:val="18"/>
    </w:rPr>
  </w:style>
  <w:style w:type="paragraph" w:customStyle="1" w:styleId="TAL">
    <w:name w:val="TAL"/>
    <w:basedOn w:val="Normal"/>
    <w:link w:val="TALChar"/>
    <w:qFormat/>
    <w:rsid w:val="003F19EB"/>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Heading5Char">
    <w:name w:val="Heading 5 Char"/>
    <w:basedOn w:val="DefaultParagraphFont"/>
    <w:link w:val="Heading5"/>
    <w:uiPriority w:val="9"/>
    <w:semiHidden/>
    <w:rsid w:val="00300DCC"/>
    <w:rPr>
      <w:rFonts w:asciiTheme="majorHAnsi" w:eastAsiaTheme="majorEastAsia" w:hAnsiTheme="majorHAnsi" w:cstheme="majorBidi"/>
      <w:color w:val="2F5496" w:themeColor="accent1" w:themeShade="BF"/>
      <w:sz w:val="20"/>
    </w:rPr>
  </w:style>
  <w:style w:type="table" w:customStyle="1" w:styleId="TableGrid1">
    <w:name w:val="Table Grid1"/>
    <w:basedOn w:val="TableNormal"/>
    <w:next w:val="TableGrid"/>
    <w:uiPriority w:val="59"/>
    <w:rsid w:val="008221E7"/>
    <w:pPr>
      <w:spacing w:after="0" w:line="240" w:lineRule="auto"/>
      <w:ind w:left="714" w:hanging="357"/>
    </w:pPr>
    <w:rPr>
      <w:rFonts w:ascii="Nokia Pure Text" w:hAnsi="Nokia Pure Text"/>
      <w:color w:val="44546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D6357"/>
    <w:rPr>
      <w:color w:val="2B579A"/>
      <w:shd w:val="clear" w:color="auto" w:fill="E1DFDD"/>
    </w:rPr>
  </w:style>
  <w:style w:type="character" w:customStyle="1" w:styleId="Heading3Char">
    <w:name w:val="Heading 3 Char"/>
    <w:basedOn w:val="DefaultParagraphFont"/>
    <w:link w:val="Heading3"/>
    <w:uiPriority w:val="9"/>
    <w:semiHidden/>
    <w:rsid w:val="004D647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0520">
      <w:bodyDiv w:val="1"/>
      <w:marLeft w:val="0"/>
      <w:marRight w:val="0"/>
      <w:marTop w:val="0"/>
      <w:marBottom w:val="0"/>
      <w:divBdr>
        <w:top w:val="none" w:sz="0" w:space="0" w:color="auto"/>
        <w:left w:val="none" w:sz="0" w:space="0" w:color="auto"/>
        <w:bottom w:val="none" w:sz="0" w:space="0" w:color="auto"/>
        <w:right w:val="none" w:sz="0" w:space="0" w:color="auto"/>
      </w:divBdr>
    </w:div>
    <w:div w:id="113066280">
      <w:bodyDiv w:val="1"/>
      <w:marLeft w:val="0"/>
      <w:marRight w:val="0"/>
      <w:marTop w:val="0"/>
      <w:marBottom w:val="0"/>
      <w:divBdr>
        <w:top w:val="none" w:sz="0" w:space="0" w:color="auto"/>
        <w:left w:val="none" w:sz="0" w:space="0" w:color="auto"/>
        <w:bottom w:val="none" w:sz="0" w:space="0" w:color="auto"/>
        <w:right w:val="none" w:sz="0" w:space="0" w:color="auto"/>
      </w:divBdr>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64583965">
          <w:marLeft w:val="547"/>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2106996820">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490221088">
          <w:marLeft w:val="1166"/>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1945847229">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669061742">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2070375975">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10292079">
      <w:bodyDiv w:val="1"/>
      <w:marLeft w:val="0"/>
      <w:marRight w:val="0"/>
      <w:marTop w:val="0"/>
      <w:marBottom w:val="0"/>
      <w:divBdr>
        <w:top w:val="none" w:sz="0" w:space="0" w:color="auto"/>
        <w:left w:val="none" w:sz="0" w:space="0" w:color="auto"/>
        <w:bottom w:val="none" w:sz="0" w:space="0" w:color="auto"/>
        <w:right w:val="none" w:sz="0" w:space="0" w:color="auto"/>
      </w:divBdr>
      <w:divsChild>
        <w:div w:id="174270418">
          <w:marLeft w:val="0"/>
          <w:marRight w:val="0"/>
          <w:marTop w:val="0"/>
          <w:marBottom w:val="0"/>
          <w:divBdr>
            <w:top w:val="none" w:sz="0" w:space="0" w:color="auto"/>
            <w:left w:val="none" w:sz="0" w:space="0" w:color="auto"/>
            <w:bottom w:val="none" w:sz="0" w:space="0" w:color="auto"/>
            <w:right w:val="none" w:sz="0" w:space="0" w:color="auto"/>
          </w:divBdr>
        </w:div>
        <w:div w:id="183057195">
          <w:marLeft w:val="0"/>
          <w:marRight w:val="0"/>
          <w:marTop w:val="0"/>
          <w:marBottom w:val="0"/>
          <w:divBdr>
            <w:top w:val="none" w:sz="0" w:space="0" w:color="auto"/>
            <w:left w:val="none" w:sz="0" w:space="0" w:color="auto"/>
            <w:bottom w:val="none" w:sz="0" w:space="0" w:color="auto"/>
            <w:right w:val="none" w:sz="0" w:space="0" w:color="auto"/>
          </w:divBdr>
        </w:div>
        <w:div w:id="804352337">
          <w:marLeft w:val="0"/>
          <w:marRight w:val="0"/>
          <w:marTop w:val="0"/>
          <w:marBottom w:val="0"/>
          <w:divBdr>
            <w:top w:val="none" w:sz="0" w:space="0" w:color="auto"/>
            <w:left w:val="none" w:sz="0" w:space="0" w:color="auto"/>
            <w:bottom w:val="none" w:sz="0" w:space="0" w:color="auto"/>
            <w:right w:val="none" w:sz="0" w:space="0" w:color="auto"/>
          </w:divBdr>
        </w:div>
        <w:div w:id="1399092215">
          <w:marLeft w:val="0"/>
          <w:marRight w:val="0"/>
          <w:marTop w:val="0"/>
          <w:marBottom w:val="0"/>
          <w:divBdr>
            <w:top w:val="none" w:sz="0" w:space="0" w:color="auto"/>
            <w:left w:val="none" w:sz="0" w:space="0" w:color="auto"/>
            <w:bottom w:val="none" w:sz="0" w:space="0" w:color="auto"/>
            <w:right w:val="none" w:sz="0" w:space="0" w:color="auto"/>
          </w:divBdr>
        </w:div>
        <w:div w:id="1399209152">
          <w:marLeft w:val="0"/>
          <w:marRight w:val="0"/>
          <w:marTop w:val="0"/>
          <w:marBottom w:val="0"/>
          <w:divBdr>
            <w:top w:val="none" w:sz="0" w:space="0" w:color="auto"/>
            <w:left w:val="none" w:sz="0" w:space="0" w:color="auto"/>
            <w:bottom w:val="none" w:sz="0" w:space="0" w:color="auto"/>
            <w:right w:val="none" w:sz="0" w:space="0" w:color="auto"/>
          </w:divBdr>
        </w:div>
        <w:div w:id="1762723379">
          <w:marLeft w:val="0"/>
          <w:marRight w:val="0"/>
          <w:marTop w:val="0"/>
          <w:marBottom w:val="0"/>
          <w:divBdr>
            <w:top w:val="none" w:sz="0" w:space="0" w:color="auto"/>
            <w:left w:val="none" w:sz="0" w:space="0" w:color="auto"/>
            <w:bottom w:val="none" w:sz="0" w:space="0" w:color="auto"/>
            <w:right w:val="none" w:sz="0" w:space="0" w:color="auto"/>
          </w:divBdr>
        </w:div>
        <w:div w:id="1777938573">
          <w:marLeft w:val="0"/>
          <w:marRight w:val="0"/>
          <w:marTop w:val="0"/>
          <w:marBottom w:val="0"/>
          <w:divBdr>
            <w:top w:val="none" w:sz="0" w:space="0" w:color="auto"/>
            <w:left w:val="none" w:sz="0" w:space="0" w:color="auto"/>
            <w:bottom w:val="none" w:sz="0" w:space="0" w:color="auto"/>
            <w:right w:val="none" w:sz="0" w:space="0" w:color="auto"/>
          </w:divBdr>
        </w:div>
        <w:div w:id="1924483190">
          <w:marLeft w:val="0"/>
          <w:marRight w:val="0"/>
          <w:marTop w:val="0"/>
          <w:marBottom w:val="0"/>
          <w:divBdr>
            <w:top w:val="none" w:sz="0" w:space="0" w:color="auto"/>
            <w:left w:val="none" w:sz="0" w:space="0" w:color="auto"/>
            <w:bottom w:val="none" w:sz="0" w:space="0" w:color="auto"/>
            <w:right w:val="none" w:sz="0" w:space="0" w:color="auto"/>
          </w:divBdr>
        </w:div>
        <w:div w:id="1970085263">
          <w:marLeft w:val="0"/>
          <w:marRight w:val="0"/>
          <w:marTop w:val="0"/>
          <w:marBottom w:val="0"/>
          <w:divBdr>
            <w:top w:val="none" w:sz="0" w:space="0" w:color="auto"/>
            <w:left w:val="none" w:sz="0" w:space="0" w:color="auto"/>
            <w:bottom w:val="none" w:sz="0" w:space="0" w:color="auto"/>
            <w:right w:val="none" w:sz="0" w:space="0" w:color="auto"/>
          </w:divBdr>
        </w:div>
      </w:divsChild>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60858977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 w:id="1701125713">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835268546">
      <w:bodyDiv w:val="1"/>
      <w:marLeft w:val="0"/>
      <w:marRight w:val="0"/>
      <w:marTop w:val="0"/>
      <w:marBottom w:val="0"/>
      <w:divBdr>
        <w:top w:val="none" w:sz="0" w:space="0" w:color="auto"/>
        <w:left w:val="none" w:sz="0" w:space="0" w:color="auto"/>
        <w:bottom w:val="none" w:sz="0" w:space="0" w:color="auto"/>
        <w:right w:val="none" w:sz="0" w:space="0" w:color="auto"/>
      </w:divBdr>
      <w:divsChild>
        <w:div w:id="427316915">
          <w:marLeft w:val="0"/>
          <w:marRight w:val="0"/>
          <w:marTop w:val="0"/>
          <w:marBottom w:val="0"/>
          <w:divBdr>
            <w:top w:val="none" w:sz="0" w:space="0" w:color="auto"/>
            <w:left w:val="none" w:sz="0" w:space="0" w:color="auto"/>
            <w:bottom w:val="none" w:sz="0" w:space="0" w:color="auto"/>
            <w:right w:val="none" w:sz="0" w:space="0" w:color="auto"/>
          </w:divBdr>
        </w:div>
        <w:div w:id="1670668498">
          <w:marLeft w:val="0"/>
          <w:marRight w:val="0"/>
          <w:marTop w:val="0"/>
          <w:marBottom w:val="0"/>
          <w:divBdr>
            <w:top w:val="none" w:sz="0" w:space="0" w:color="auto"/>
            <w:left w:val="none" w:sz="0" w:space="0" w:color="auto"/>
            <w:bottom w:val="none" w:sz="0" w:space="0" w:color="auto"/>
            <w:right w:val="none" w:sz="0" w:space="0" w:color="auto"/>
          </w:divBdr>
        </w:div>
        <w:div w:id="1792089217">
          <w:marLeft w:val="0"/>
          <w:marRight w:val="0"/>
          <w:marTop w:val="0"/>
          <w:marBottom w:val="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942495168">
      <w:bodyDiv w:val="1"/>
      <w:marLeft w:val="0"/>
      <w:marRight w:val="0"/>
      <w:marTop w:val="0"/>
      <w:marBottom w:val="0"/>
      <w:divBdr>
        <w:top w:val="none" w:sz="0" w:space="0" w:color="auto"/>
        <w:left w:val="none" w:sz="0" w:space="0" w:color="auto"/>
        <w:bottom w:val="none" w:sz="0" w:space="0" w:color="auto"/>
        <w:right w:val="none" w:sz="0" w:space="0" w:color="auto"/>
      </w:divBdr>
      <w:divsChild>
        <w:div w:id="278609622">
          <w:marLeft w:val="0"/>
          <w:marRight w:val="0"/>
          <w:marTop w:val="0"/>
          <w:marBottom w:val="0"/>
          <w:divBdr>
            <w:top w:val="none" w:sz="0" w:space="0" w:color="auto"/>
            <w:left w:val="none" w:sz="0" w:space="0" w:color="auto"/>
            <w:bottom w:val="none" w:sz="0" w:space="0" w:color="auto"/>
            <w:right w:val="none" w:sz="0" w:space="0" w:color="auto"/>
          </w:divBdr>
        </w:div>
        <w:div w:id="431324595">
          <w:marLeft w:val="0"/>
          <w:marRight w:val="0"/>
          <w:marTop w:val="0"/>
          <w:marBottom w:val="0"/>
          <w:divBdr>
            <w:top w:val="none" w:sz="0" w:space="0" w:color="auto"/>
            <w:left w:val="none" w:sz="0" w:space="0" w:color="auto"/>
            <w:bottom w:val="none" w:sz="0" w:space="0" w:color="auto"/>
            <w:right w:val="none" w:sz="0" w:space="0" w:color="auto"/>
          </w:divBdr>
        </w:div>
        <w:div w:id="525681431">
          <w:marLeft w:val="0"/>
          <w:marRight w:val="0"/>
          <w:marTop w:val="0"/>
          <w:marBottom w:val="0"/>
          <w:divBdr>
            <w:top w:val="none" w:sz="0" w:space="0" w:color="auto"/>
            <w:left w:val="none" w:sz="0" w:space="0" w:color="auto"/>
            <w:bottom w:val="none" w:sz="0" w:space="0" w:color="auto"/>
            <w:right w:val="none" w:sz="0" w:space="0" w:color="auto"/>
          </w:divBdr>
        </w:div>
        <w:div w:id="1280528868">
          <w:marLeft w:val="0"/>
          <w:marRight w:val="0"/>
          <w:marTop w:val="0"/>
          <w:marBottom w:val="0"/>
          <w:divBdr>
            <w:top w:val="none" w:sz="0" w:space="0" w:color="auto"/>
            <w:left w:val="none" w:sz="0" w:space="0" w:color="auto"/>
            <w:bottom w:val="none" w:sz="0" w:space="0" w:color="auto"/>
            <w:right w:val="none" w:sz="0" w:space="0" w:color="auto"/>
          </w:divBdr>
        </w:div>
        <w:div w:id="2056158819">
          <w:marLeft w:val="0"/>
          <w:marRight w:val="0"/>
          <w:marTop w:val="0"/>
          <w:marBottom w:val="0"/>
          <w:divBdr>
            <w:top w:val="none" w:sz="0" w:space="0" w:color="auto"/>
            <w:left w:val="none" w:sz="0" w:space="0" w:color="auto"/>
            <w:bottom w:val="none" w:sz="0" w:space="0" w:color="auto"/>
            <w:right w:val="none" w:sz="0" w:space="0" w:color="auto"/>
          </w:divBdr>
        </w:div>
      </w:divsChild>
    </w:div>
    <w:div w:id="971986590">
      <w:bodyDiv w:val="1"/>
      <w:marLeft w:val="0"/>
      <w:marRight w:val="0"/>
      <w:marTop w:val="0"/>
      <w:marBottom w:val="0"/>
      <w:divBdr>
        <w:top w:val="none" w:sz="0" w:space="0" w:color="auto"/>
        <w:left w:val="none" w:sz="0" w:space="0" w:color="auto"/>
        <w:bottom w:val="none" w:sz="0" w:space="0" w:color="auto"/>
        <w:right w:val="none" w:sz="0" w:space="0" w:color="auto"/>
      </w:divBdr>
    </w:div>
    <w:div w:id="977951784">
      <w:bodyDiv w:val="1"/>
      <w:marLeft w:val="0"/>
      <w:marRight w:val="0"/>
      <w:marTop w:val="0"/>
      <w:marBottom w:val="0"/>
      <w:divBdr>
        <w:top w:val="none" w:sz="0" w:space="0" w:color="auto"/>
        <w:left w:val="none" w:sz="0" w:space="0" w:color="auto"/>
        <w:bottom w:val="none" w:sz="0" w:space="0" w:color="auto"/>
        <w:right w:val="none" w:sz="0" w:space="0" w:color="auto"/>
      </w:divBdr>
      <w:divsChild>
        <w:div w:id="785538807">
          <w:marLeft w:val="0"/>
          <w:marRight w:val="0"/>
          <w:marTop w:val="0"/>
          <w:marBottom w:val="0"/>
          <w:divBdr>
            <w:top w:val="none" w:sz="0" w:space="0" w:color="auto"/>
            <w:left w:val="none" w:sz="0" w:space="0" w:color="auto"/>
            <w:bottom w:val="none" w:sz="0" w:space="0" w:color="auto"/>
            <w:right w:val="none" w:sz="0" w:space="0" w:color="auto"/>
          </w:divBdr>
        </w:div>
      </w:divsChild>
    </w:div>
    <w:div w:id="1011638029">
      <w:bodyDiv w:val="1"/>
      <w:marLeft w:val="0"/>
      <w:marRight w:val="0"/>
      <w:marTop w:val="0"/>
      <w:marBottom w:val="0"/>
      <w:divBdr>
        <w:top w:val="none" w:sz="0" w:space="0" w:color="auto"/>
        <w:left w:val="none" w:sz="0" w:space="0" w:color="auto"/>
        <w:bottom w:val="none" w:sz="0" w:space="0" w:color="auto"/>
        <w:right w:val="none" w:sz="0" w:space="0" w:color="auto"/>
      </w:divBdr>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6808602">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192646662">
      <w:bodyDiv w:val="1"/>
      <w:marLeft w:val="0"/>
      <w:marRight w:val="0"/>
      <w:marTop w:val="0"/>
      <w:marBottom w:val="0"/>
      <w:divBdr>
        <w:top w:val="none" w:sz="0" w:space="0" w:color="auto"/>
        <w:left w:val="none" w:sz="0" w:space="0" w:color="auto"/>
        <w:bottom w:val="none" w:sz="0" w:space="0" w:color="auto"/>
        <w:right w:val="none" w:sz="0" w:space="0" w:color="auto"/>
      </w:divBdr>
      <w:divsChild>
        <w:div w:id="177043339">
          <w:marLeft w:val="547"/>
          <w:marRight w:val="0"/>
          <w:marTop w:val="0"/>
          <w:marBottom w:val="120"/>
          <w:divBdr>
            <w:top w:val="none" w:sz="0" w:space="0" w:color="auto"/>
            <w:left w:val="none" w:sz="0" w:space="0" w:color="auto"/>
            <w:bottom w:val="none" w:sz="0" w:space="0" w:color="auto"/>
            <w:right w:val="none" w:sz="0" w:space="0" w:color="auto"/>
          </w:divBdr>
        </w:div>
        <w:div w:id="696396206">
          <w:marLeft w:val="547"/>
          <w:marRight w:val="0"/>
          <w:marTop w:val="0"/>
          <w:marBottom w:val="120"/>
          <w:divBdr>
            <w:top w:val="none" w:sz="0" w:space="0" w:color="auto"/>
            <w:left w:val="none" w:sz="0" w:space="0" w:color="auto"/>
            <w:bottom w:val="none" w:sz="0" w:space="0" w:color="auto"/>
            <w:right w:val="none" w:sz="0" w:space="0" w:color="auto"/>
          </w:divBdr>
        </w:div>
      </w:divsChild>
    </w:div>
    <w:div w:id="1195577892">
      <w:bodyDiv w:val="1"/>
      <w:marLeft w:val="0"/>
      <w:marRight w:val="0"/>
      <w:marTop w:val="0"/>
      <w:marBottom w:val="0"/>
      <w:divBdr>
        <w:top w:val="none" w:sz="0" w:space="0" w:color="auto"/>
        <w:left w:val="none" w:sz="0" w:space="0" w:color="auto"/>
        <w:bottom w:val="none" w:sz="0" w:space="0" w:color="auto"/>
        <w:right w:val="none" w:sz="0" w:space="0" w:color="auto"/>
      </w:divBdr>
      <w:divsChild>
        <w:div w:id="739136236">
          <w:marLeft w:val="0"/>
          <w:marRight w:val="0"/>
          <w:marTop w:val="0"/>
          <w:marBottom w:val="0"/>
          <w:divBdr>
            <w:top w:val="none" w:sz="0" w:space="0" w:color="auto"/>
            <w:left w:val="none" w:sz="0" w:space="0" w:color="auto"/>
            <w:bottom w:val="none" w:sz="0" w:space="0" w:color="auto"/>
            <w:right w:val="none" w:sz="0" w:space="0" w:color="auto"/>
          </w:divBdr>
        </w:div>
        <w:div w:id="1154952014">
          <w:marLeft w:val="0"/>
          <w:marRight w:val="0"/>
          <w:marTop w:val="0"/>
          <w:marBottom w:val="0"/>
          <w:divBdr>
            <w:top w:val="none" w:sz="0" w:space="0" w:color="auto"/>
            <w:left w:val="none" w:sz="0" w:space="0" w:color="auto"/>
            <w:bottom w:val="none" w:sz="0" w:space="0" w:color="auto"/>
            <w:right w:val="none" w:sz="0" w:space="0" w:color="auto"/>
          </w:divBdr>
        </w:div>
        <w:div w:id="1243561841">
          <w:marLeft w:val="0"/>
          <w:marRight w:val="0"/>
          <w:marTop w:val="0"/>
          <w:marBottom w:val="0"/>
          <w:divBdr>
            <w:top w:val="none" w:sz="0" w:space="0" w:color="auto"/>
            <w:left w:val="none" w:sz="0" w:space="0" w:color="auto"/>
            <w:bottom w:val="none" w:sz="0" w:space="0" w:color="auto"/>
            <w:right w:val="none" w:sz="0" w:space="0" w:color="auto"/>
          </w:divBdr>
        </w:div>
        <w:div w:id="1835604599">
          <w:marLeft w:val="0"/>
          <w:marRight w:val="0"/>
          <w:marTop w:val="0"/>
          <w:marBottom w:val="0"/>
          <w:divBdr>
            <w:top w:val="none" w:sz="0" w:space="0" w:color="auto"/>
            <w:left w:val="none" w:sz="0" w:space="0" w:color="auto"/>
            <w:bottom w:val="none" w:sz="0" w:space="0" w:color="auto"/>
            <w:right w:val="none" w:sz="0" w:space="0" w:color="auto"/>
          </w:divBdr>
        </w:div>
        <w:div w:id="1986355764">
          <w:marLeft w:val="0"/>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237517171">
          <w:marLeft w:val="1166"/>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721056280">
          <w:marLeft w:val="547"/>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201552002">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1968584670">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199976879">
          <w:marLeft w:val="547"/>
          <w:marRight w:val="0"/>
          <w:marTop w:val="0"/>
          <w:marBottom w:val="120"/>
          <w:divBdr>
            <w:top w:val="none" w:sz="0" w:space="0" w:color="auto"/>
            <w:left w:val="none" w:sz="0" w:space="0" w:color="auto"/>
            <w:bottom w:val="none" w:sz="0" w:space="0" w:color="auto"/>
            <w:right w:val="none" w:sz="0" w:space="0" w:color="auto"/>
          </w:divBdr>
        </w:div>
        <w:div w:id="989095624">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42920987">
      <w:bodyDiv w:val="1"/>
      <w:marLeft w:val="0"/>
      <w:marRight w:val="0"/>
      <w:marTop w:val="0"/>
      <w:marBottom w:val="0"/>
      <w:divBdr>
        <w:top w:val="none" w:sz="0" w:space="0" w:color="auto"/>
        <w:left w:val="none" w:sz="0" w:space="0" w:color="auto"/>
        <w:bottom w:val="none" w:sz="0" w:space="0" w:color="auto"/>
        <w:right w:val="none" w:sz="0" w:space="0" w:color="auto"/>
      </w:divBdr>
      <w:divsChild>
        <w:div w:id="228349507">
          <w:marLeft w:val="1166"/>
          <w:marRight w:val="0"/>
          <w:marTop w:val="0"/>
          <w:marBottom w:val="120"/>
          <w:divBdr>
            <w:top w:val="none" w:sz="0" w:space="0" w:color="auto"/>
            <w:left w:val="none" w:sz="0" w:space="0" w:color="auto"/>
            <w:bottom w:val="none" w:sz="0" w:space="0" w:color="auto"/>
            <w:right w:val="none" w:sz="0" w:space="0" w:color="auto"/>
          </w:divBdr>
        </w:div>
        <w:div w:id="1447428382">
          <w:marLeft w:val="547"/>
          <w:marRight w:val="0"/>
          <w:marTop w:val="0"/>
          <w:marBottom w:val="120"/>
          <w:divBdr>
            <w:top w:val="none" w:sz="0" w:space="0" w:color="auto"/>
            <w:left w:val="none" w:sz="0" w:space="0" w:color="auto"/>
            <w:bottom w:val="none" w:sz="0" w:space="0" w:color="auto"/>
            <w:right w:val="none" w:sz="0" w:space="0" w:color="auto"/>
          </w:divBdr>
        </w:div>
        <w:div w:id="2045859508">
          <w:marLeft w:val="547"/>
          <w:marRight w:val="0"/>
          <w:marTop w:val="0"/>
          <w:marBottom w:val="120"/>
          <w:divBdr>
            <w:top w:val="none" w:sz="0" w:space="0" w:color="auto"/>
            <w:left w:val="none" w:sz="0" w:space="0" w:color="auto"/>
            <w:bottom w:val="none" w:sz="0" w:space="0" w:color="auto"/>
            <w:right w:val="none" w:sz="0" w:space="0" w:color="auto"/>
          </w:divBdr>
        </w:div>
        <w:div w:id="2093890705">
          <w:marLeft w:val="1166"/>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6532638">
      <w:bodyDiv w:val="1"/>
      <w:marLeft w:val="0"/>
      <w:marRight w:val="0"/>
      <w:marTop w:val="0"/>
      <w:marBottom w:val="0"/>
      <w:divBdr>
        <w:top w:val="none" w:sz="0" w:space="0" w:color="auto"/>
        <w:left w:val="none" w:sz="0" w:space="0" w:color="auto"/>
        <w:bottom w:val="none" w:sz="0" w:space="0" w:color="auto"/>
        <w:right w:val="none" w:sz="0" w:space="0" w:color="auto"/>
      </w:divBdr>
      <w:divsChild>
        <w:div w:id="70154207">
          <w:marLeft w:val="547"/>
          <w:marRight w:val="0"/>
          <w:marTop w:val="0"/>
          <w:marBottom w:val="120"/>
          <w:divBdr>
            <w:top w:val="none" w:sz="0" w:space="0" w:color="auto"/>
            <w:left w:val="none" w:sz="0" w:space="0" w:color="auto"/>
            <w:bottom w:val="none" w:sz="0" w:space="0" w:color="auto"/>
            <w:right w:val="none" w:sz="0" w:space="0" w:color="auto"/>
          </w:divBdr>
        </w:div>
        <w:div w:id="1898934907">
          <w:marLeft w:val="547"/>
          <w:marRight w:val="0"/>
          <w:marTop w:val="0"/>
          <w:marBottom w:val="120"/>
          <w:divBdr>
            <w:top w:val="none" w:sz="0" w:space="0" w:color="auto"/>
            <w:left w:val="none" w:sz="0" w:space="0" w:color="auto"/>
            <w:bottom w:val="none" w:sz="0" w:space="0" w:color="auto"/>
            <w:right w:val="none" w:sz="0" w:space="0" w:color="auto"/>
          </w:divBdr>
        </w:div>
      </w:divsChild>
    </w:div>
    <w:div w:id="1585919640">
      <w:bodyDiv w:val="1"/>
      <w:marLeft w:val="0"/>
      <w:marRight w:val="0"/>
      <w:marTop w:val="0"/>
      <w:marBottom w:val="0"/>
      <w:divBdr>
        <w:top w:val="none" w:sz="0" w:space="0" w:color="auto"/>
        <w:left w:val="none" w:sz="0" w:space="0" w:color="auto"/>
        <w:bottom w:val="none" w:sz="0" w:space="0" w:color="auto"/>
        <w:right w:val="none" w:sz="0" w:space="0" w:color="auto"/>
      </w:divBdr>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405029405">
          <w:marLeft w:val="1166"/>
          <w:marRight w:val="0"/>
          <w:marTop w:val="0"/>
          <w:marBottom w:val="0"/>
          <w:divBdr>
            <w:top w:val="none" w:sz="0" w:space="0" w:color="auto"/>
            <w:left w:val="none" w:sz="0" w:space="0" w:color="auto"/>
            <w:bottom w:val="none" w:sz="0" w:space="0" w:color="auto"/>
            <w:right w:val="none" w:sz="0" w:space="0" w:color="auto"/>
          </w:divBdr>
        </w:div>
        <w:div w:id="72367787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275799291">
          <w:marLeft w:val="1166"/>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1311592220">
          <w:marLeft w:val="547"/>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6868382">
      <w:bodyDiv w:val="1"/>
      <w:marLeft w:val="0"/>
      <w:marRight w:val="0"/>
      <w:marTop w:val="0"/>
      <w:marBottom w:val="0"/>
      <w:divBdr>
        <w:top w:val="none" w:sz="0" w:space="0" w:color="auto"/>
        <w:left w:val="none" w:sz="0" w:space="0" w:color="auto"/>
        <w:bottom w:val="none" w:sz="0" w:space="0" w:color="auto"/>
        <w:right w:val="none" w:sz="0" w:space="0" w:color="auto"/>
      </w:divBdr>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1734304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RBI5PAMIO524-1616901215-19068</_dlc_DocId>
    <HideFromDelve xmlns="71c5aaf6-e6ce-465b-b873-5148d2a4c105">false</HideFromDelve>
    <_dlc_DocIdUrl xmlns="71c5aaf6-e6ce-465b-b873-5148d2a4c105">
      <Url>https://nokia.sharepoint.com/sites/gxp/_layouts/15/DocIdRedir.aspx?ID=RBI5PAMIO524-1616901215-19068</Url>
      <Description>RBI5PAMIO524-1616901215-19068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60A099DC-3EA9-4DFC-9696-773B97EB5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D81D521-D1C9-4369-9E5F-88E93E7E213F}">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149</TotalTime>
  <Pages>5</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13</cp:revision>
  <dcterms:created xsi:type="dcterms:W3CDTF">2024-04-08T17:45:00Z</dcterms:created>
  <dcterms:modified xsi:type="dcterms:W3CDTF">2024-08-09T23:53:00Z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5ca924b8-0d1b-44d4-8e21-7d671740e603</vt:lpwstr>
  </property>
</Properties>
</file>